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0B53" w14:textId="77777777"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МАТЕРИАЛЫ</w:t>
      </w:r>
    </w:p>
    <w:p w14:paraId="627E4205" w14:textId="77777777"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20B7B5FA" w14:textId="77777777" w:rsidR="00923992" w:rsidRPr="00FC61E7" w:rsidRDefault="00923992" w:rsidP="00A508DE">
      <w:pPr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ль 2021 г.)</w:t>
      </w:r>
    </w:p>
    <w:p w14:paraId="42CCEA79" w14:textId="77777777" w:rsidR="005B4A5E" w:rsidRPr="00AE3FDD" w:rsidRDefault="005B4A5E" w:rsidP="00A508DE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4A4BF5B4" w14:textId="77777777" w:rsidR="00C5257C" w:rsidRPr="00FC61E7" w:rsidRDefault="000B7789" w:rsidP="00A508DE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FC61E7">
        <w:rPr>
          <w:rFonts w:ascii="Times New Roman" w:hAnsi="Times New Roman"/>
          <w:b/>
          <w:color w:val="000000"/>
          <w:sz w:val="30"/>
          <w:szCs w:val="30"/>
        </w:rPr>
        <w:t xml:space="preserve">Вакцинация как эффективный способ </w:t>
      </w:r>
      <w:r w:rsidR="00575AAF" w:rsidRPr="00FC61E7">
        <w:rPr>
          <w:rFonts w:ascii="Times New Roman" w:hAnsi="Times New Roman"/>
          <w:b/>
          <w:color w:val="000000"/>
          <w:sz w:val="30"/>
          <w:szCs w:val="30"/>
        </w:rPr>
        <w:t>противодействи</w:t>
      </w:r>
      <w:r w:rsidR="008A3BA8" w:rsidRPr="00FC61E7">
        <w:rPr>
          <w:rFonts w:ascii="Times New Roman" w:hAnsi="Times New Roman"/>
          <w:b/>
          <w:color w:val="000000"/>
          <w:sz w:val="30"/>
          <w:szCs w:val="30"/>
        </w:rPr>
        <w:t>я распространению</w:t>
      </w:r>
      <w:r w:rsidR="00575AAF" w:rsidRPr="00FC61E7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7E10BB" w:rsidRPr="00FC61E7">
        <w:rPr>
          <w:rFonts w:ascii="Times New Roman" w:hAnsi="Times New Roman"/>
          <w:b/>
          <w:color w:val="000000"/>
          <w:sz w:val="30"/>
          <w:szCs w:val="30"/>
        </w:rPr>
        <w:t>коронавирусной инфекции</w:t>
      </w:r>
    </w:p>
    <w:p w14:paraId="5F1DDABF" w14:textId="77777777"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/>
          <w:i/>
          <w:sz w:val="30"/>
          <w:szCs w:val="30"/>
        </w:rPr>
      </w:pPr>
    </w:p>
    <w:p w14:paraId="175DC1DB" w14:textId="77777777"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AE3FDD">
        <w:rPr>
          <w:rFonts w:ascii="Times New Roman" w:hAnsi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/>
          <w:i/>
          <w:sz w:val="30"/>
          <w:szCs w:val="30"/>
        </w:rPr>
        <w:t>ы</w:t>
      </w:r>
      <w:r w:rsidRPr="00AE3FDD">
        <w:rPr>
          <w:rFonts w:ascii="Times New Roman" w:hAnsi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/>
          <w:i/>
          <w:sz w:val="30"/>
          <w:szCs w:val="30"/>
        </w:rPr>
        <w:t>ы</w:t>
      </w:r>
    </w:p>
    <w:p w14:paraId="02E2BAB1" w14:textId="77777777"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AE3FDD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4F20BA64" w14:textId="77777777"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AE3FDD">
        <w:rPr>
          <w:rFonts w:ascii="Times New Roman" w:hAnsi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="00090C8B" w:rsidRPr="00AE3FDD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="00090C8B" w:rsidRPr="00AE3FDD">
        <w:rPr>
          <w:rFonts w:ascii="Times New Roman" w:hAnsi="Times New Roman"/>
          <w:i/>
          <w:sz w:val="30"/>
          <w:szCs w:val="30"/>
        </w:rPr>
        <w:t>,</w:t>
      </w:r>
      <w:r w:rsidRPr="00AE3FDD">
        <w:rPr>
          <w:rFonts w:ascii="Times New Roman" w:hAnsi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/>
          <w:i/>
          <w:sz w:val="30"/>
          <w:szCs w:val="30"/>
        </w:rPr>
        <w:t xml:space="preserve"> интернет-источников</w:t>
      </w:r>
    </w:p>
    <w:p w14:paraId="359B80F9" w14:textId="77777777"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b/>
          <w:sz w:val="30"/>
          <w:szCs w:val="30"/>
        </w:rPr>
      </w:pPr>
    </w:p>
    <w:p w14:paraId="29AF977E" w14:textId="77777777"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/>
          <w:sz w:val="30"/>
          <w:szCs w:val="30"/>
        </w:rPr>
        <w:t>.</w:t>
      </w:r>
    </w:p>
    <w:p w14:paraId="505377BE" w14:textId="77777777"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AE3FDD">
        <w:rPr>
          <w:rFonts w:ascii="Times New Roman" w:hAnsi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>.</w:t>
      </w:r>
    </w:p>
    <w:p w14:paraId="2D258BFE" w14:textId="77777777"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eastAsia="Times New Roman" w:hAnsi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14:paraId="14784C31" w14:textId="77777777"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14:paraId="660FC120" w14:textId="77777777"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AE3FDD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0570D3DA" w14:textId="77777777"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E3FDD">
        <w:rPr>
          <w:rFonts w:ascii="Times New Roman" w:hAnsi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/>
          <w:i/>
          <w:sz w:val="28"/>
          <w:szCs w:val="28"/>
        </w:rPr>
        <w:t xml:space="preserve">привито на Мальте (76,07%). </w:t>
      </w:r>
      <w:r w:rsidR="00090C8B" w:rsidRPr="00AE3FDD">
        <w:rPr>
          <w:rFonts w:ascii="Times New Roman" w:hAnsi="Times New Roman"/>
          <w:i/>
          <w:sz w:val="28"/>
          <w:szCs w:val="28"/>
        </w:rPr>
        <w:lastRenderedPageBreak/>
        <w:t xml:space="preserve">Далее следуют Каймановы острова – 68,43%, </w:t>
      </w:r>
      <w:r w:rsidR="000F2ED8" w:rsidRPr="00AE3FDD">
        <w:rPr>
          <w:rFonts w:ascii="Times New Roman" w:hAnsi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14:paraId="547C02E6" w14:textId="77777777"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E3FDD">
        <w:rPr>
          <w:rFonts w:ascii="Times New Roman" w:hAnsi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14:paraId="34880DF1" w14:textId="77777777"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/>
          <w:sz w:val="30"/>
          <w:szCs w:val="30"/>
        </w:rPr>
        <w:t>наращивать</w:t>
      </w:r>
      <w:r w:rsidRPr="00AE3FDD">
        <w:rPr>
          <w:rFonts w:ascii="Times New Roman" w:hAnsi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/>
          <w:sz w:val="30"/>
          <w:szCs w:val="30"/>
        </w:rPr>
        <w:t>появления</w:t>
      </w:r>
      <w:r w:rsidRPr="00AE3FDD">
        <w:rPr>
          <w:rFonts w:ascii="Times New Roman" w:hAnsi="Times New Roman"/>
          <w:sz w:val="30"/>
          <w:szCs w:val="30"/>
        </w:rPr>
        <w:t xml:space="preserve"> измененных штаммов коронавируса: если часть населения </w:t>
      </w:r>
      <w:proofErr w:type="spellStart"/>
      <w:r w:rsidRPr="00AE3FDD">
        <w:rPr>
          <w:rFonts w:ascii="Times New Roman" w:hAnsi="Times New Roman"/>
          <w:sz w:val="30"/>
          <w:szCs w:val="30"/>
        </w:rPr>
        <w:t>провакцинировать</w:t>
      </w:r>
      <w:proofErr w:type="spellEnd"/>
      <w:r w:rsidRPr="00AE3FDD">
        <w:rPr>
          <w:rFonts w:ascii="Times New Roman" w:hAnsi="Times New Roman"/>
          <w:sz w:val="30"/>
          <w:szCs w:val="30"/>
        </w:rPr>
        <w:t xml:space="preserve">, а часть – нет, это может привести к </w:t>
      </w:r>
      <w:r w:rsidR="000F2ED8" w:rsidRPr="00AE3FDD">
        <w:rPr>
          <w:rFonts w:ascii="Times New Roman" w:hAnsi="Times New Roman"/>
          <w:sz w:val="30"/>
          <w:szCs w:val="30"/>
        </w:rPr>
        <w:t>ускорению</w:t>
      </w:r>
      <w:r w:rsidRPr="00AE3FDD">
        <w:rPr>
          <w:rFonts w:ascii="Times New Roman" w:hAnsi="Times New Roman"/>
          <w:sz w:val="30"/>
          <w:szCs w:val="30"/>
        </w:rPr>
        <w:t xml:space="preserve"> процесса формирования штаммов с измененными свойствами.</w:t>
      </w:r>
    </w:p>
    <w:p w14:paraId="628BAEF7" w14:textId="77777777"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/>
          <w:sz w:val="30"/>
          <w:szCs w:val="30"/>
        </w:rPr>
        <w:t xml:space="preserve"> </w:t>
      </w:r>
      <w:r w:rsidRPr="00AE3FDD">
        <w:rPr>
          <w:rFonts w:ascii="Times New Roman" w:hAnsi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14:paraId="23C42076" w14:textId="77777777"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AE3FDD">
        <w:rPr>
          <w:rFonts w:ascii="Times New Roman" w:hAnsi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14:paraId="361E0378" w14:textId="77777777"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</w:p>
    <w:p w14:paraId="3877D9B4" w14:textId="77777777"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14:paraId="68E79053" w14:textId="77777777"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</w:p>
    <w:p w14:paraId="1698BA5D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</w:t>
      </w:r>
      <w:proofErr w:type="spellStart"/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жизнеугрожающее</w:t>
      </w:r>
      <w:proofErr w:type="spellEnd"/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воспалительное поражение легких и/или дыхательную недостаточность с риском смертельного исхода заболевания.</w:t>
      </w:r>
    </w:p>
    <w:p w14:paraId="7C323F13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14:paraId="2EAAAC12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lastRenderedPageBreak/>
        <w:t xml:space="preserve">утомляемость, </w:t>
      </w:r>
      <w:r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14:paraId="6498053B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14:paraId="370D8858" w14:textId="77777777"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14:paraId="1D345EA1" w14:textId="77777777"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7D1F04FA" w14:textId="77777777"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на всех уровнях власти.</w:t>
      </w:r>
    </w:p>
    <w:p w14:paraId="2A0ED765" w14:textId="77777777"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. </w:t>
      </w:r>
    </w:p>
    <w:p w14:paraId="1669F8D0" w14:textId="77777777"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14:paraId="7A7B0319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5C32D77B" w14:textId="77777777"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их антисептическим средством;</w:t>
      </w:r>
    </w:p>
    <w:p w14:paraId="25817E33" w14:textId="77777777"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14:paraId="73D32F4F" w14:textId="77777777"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14:paraId="07CAE02A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м рук;</w:t>
      </w:r>
    </w:p>
    <w:p w14:paraId="0D06657B" w14:textId="77777777"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14:paraId="496FD854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14:paraId="62CAF4A4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14:paraId="1F182786" w14:textId="77777777"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14:paraId="7CB10163" w14:textId="77777777"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</w:p>
    <w:p w14:paraId="2D8F3EA2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14:paraId="6B629681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14:paraId="4034C1E8" w14:textId="77777777"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</w:t>
      </w:r>
      <w:proofErr w:type="spellStart"/>
      <w:r w:rsidR="00177066" w:rsidRPr="00AE3FDD">
        <w:rPr>
          <w:rFonts w:ascii="Times New Roman" w:eastAsia="Times New Roman" w:hAnsi="Times New Roman"/>
          <w:sz w:val="30"/>
          <w:szCs w:val="30"/>
        </w:rPr>
        <w:t>Белмедпрепараты</w:t>
      </w:r>
      <w:proofErr w:type="spellEnd"/>
      <w:r w:rsidR="00177066" w:rsidRPr="00AE3FDD">
        <w:rPr>
          <w:rFonts w:ascii="Times New Roman" w:eastAsia="Times New Roman" w:hAnsi="Times New Roman"/>
          <w:sz w:val="30"/>
          <w:szCs w:val="30"/>
        </w:rPr>
        <w:t>».</w:t>
      </w:r>
    </w:p>
    <w:p w14:paraId="42FFC29D" w14:textId="77777777"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</w:t>
      </w:r>
      <w:proofErr w:type="spellStart"/>
      <w:r w:rsidR="00193A01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Н.Ф.Гамалеи</w:t>
      </w:r>
      <w:proofErr w:type="spellEnd"/>
      <w:r w:rsidR="00193A01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14:paraId="68D9D900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добровольцам.</w:t>
      </w:r>
    </w:p>
    <w:p w14:paraId="0866B849" w14:textId="77777777"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.</w:t>
      </w:r>
    </w:p>
    <w:p w14:paraId="67B86F7B" w14:textId="77777777"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14:paraId="2999ACE8" w14:textId="77777777"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14:paraId="078B175A" w14:textId="77777777"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14:paraId="7E0B8DB7" w14:textId="77777777"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. </w:t>
      </w:r>
    </w:p>
    <w:p w14:paraId="1C48A443" w14:textId="77777777"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Справочно.</w:t>
      </w:r>
    </w:p>
    <w:p w14:paraId="29D25EB4" w14:textId="77777777"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14:paraId="0687FA5B" w14:textId="77777777"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/>
          <w:bCs/>
          <w:spacing w:val="-8"/>
          <w:sz w:val="30"/>
          <w:szCs w:val="30"/>
          <w:lang w:eastAsia="ru-RU"/>
        </w:rPr>
        <w:t xml:space="preserve">Так, граждане 73 государств могут </w:t>
      </w:r>
      <w:proofErr w:type="spellStart"/>
      <w:r w:rsidRPr="00AE3FDD">
        <w:rPr>
          <w:rFonts w:ascii="Times New Roman" w:eastAsia="Times New Roman" w:hAnsi="Times New Roman"/>
          <w:bCs/>
          <w:spacing w:val="-8"/>
          <w:sz w:val="30"/>
          <w:szCs w:val="30"/>
          <w:lang w:eastAsia="ru-RU"/>
        </w:rPr>
        <w:t>безвизово</w:t>
      </w:r>
      <w:proofErr w:type="spellEnd"/>
      <w:r w:rsidRPr="00AE3FDD">
        <w:rPr>
          <w:rFonts w:ascii="Times New Roman" w:eastAsia="Times New Roman" w:hAnsi="Times New Roman"/>
          <w:bCs/>
          <w:spacing w:val="-8"/>
          <w:sz w:val="30"/>
          <w:szCs w:val="30"/>
          <w:lang w:eastAsia="ru-RU"/>
        </w:rPr>
        <w:t xml:space="preserve">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14:paraId="299C3C2B" w14:textId="77777777"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14:paraId="69BCFF8E" w14:textId="77777777"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/>
          <w:b/>
          <w:sz w:val="30"/>
          <w:szCs w:val="30"/>
        </w:rPr>
        <w:t>вопросы, опасения, сомнения относительно вакцинации</w:t>
      </w:r>
    </w:p>
    <w:p w14:paraId="12A4E4CC" w14:textId="77777777"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>» как самой распространенной и доступной в Республике Беларусь.</w:t>
      </w:r>
    </w:p>
    <w:p w14:paraId="5AEA2366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14:paraId="635CF038" w14:textId="77777777"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E3FDD">
        <w:rPr>
          <w:rFonts w:ascii="Times New Roman" w:eastAsia="Times New Roman" w:hAnsi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14:paraId="7F789152" w14:textId="77777777"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14:paraId="4F6BF617" w14:textId="77777777"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14:paraId="7BCCC192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14:paraId="792AE97C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/>
          <w:sz w:val="30"/>
          <w:szCs w:val="30"/>
        </w:rPr>
        <w:t>Ими</w:t>
      </w:r>
      <w:r w:rsidRPr="00AE3FDD">
        <w:rPr>
          <w:rFonts w:ascii="Times New Roman" w:hAnsi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14:paraId="7E4C262A" w14:textId="77777777"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/>
          <w:spacing w:val="-6"/>
          <w:sz w:val="30"/>
          <w:szCs w:val="30"/>
        </w:rPr>
        <w:t>The </w:t>
      </w:r>
      <w:proofErr w:type="spellStart"/>
      <w:r w:rsidRPr="00AE3FDD">
        <w:rPr>
          <w:rFonts w:ascii="Times New Roman" w:hAnsi="Times New Roman"/>
          <w:spacing w:val="-6"/>
          <w:sz w:val="30"/>
          <w:szCs w:val="30"/>
        </w:rPr>
        <w:t>Lancet</w:t>
      </w:r>
      <w:proofErr w:type="spellEnd"/>
      <w:r w:rsidRPr="00AE3FDD">
        <w:rPr>
          <w:rFonts w:ascii="Times New Roman" w:hAnsi="Times New Roman"/>
          <w:spacing w:val="-6"/>
          <w:sz w:val="30"/>
          <w:szCs w:val="30"/>
        </w:rPr>
        <w:t xml:space="preserve">». Независимое исследование </w:t>
      </w:r>
      <w:r w:rsidR="00816E51" w:rsidRPr="00AE3FDD">
        <w:rPr>
          <w:rFonts w:ascii="Times New Roman" w:hAnsi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14:paraId="4A611DA8" w14:textId="77777777"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/>
          <w:spacing w:val="-6"/>
          <w:sz w:val="30"/>
          <w:szCs w:val="30"/>
        </w:rPr>
        <w:t>.</w:t>
      </w:r>
    </w:p>
    <w:p w14:paraId="0ABB8E60" w14:textId="77777777"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14:paraId="5851B245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организме </w:t>
      </w:r>
      <w:proofErr w:type="spellStart"/>
      <w:r w:rsidRPr="00AE3FDD">
        <w:rPr>
          <w:rFonts w:ascii="Times New Roman" w:hAnsi="Times New Roman"/>
          <w:spacing w:val="-6"/>
          <w:sz w:val="30"/>
          <w:szCs w:val="30"/>
        </w:rPr>
        <w:t>невакцинированных</w:t>
      </w:r>
      <w:proofErr w:type="spellEnd"/>
      <w:r w:rsidRPr="00AE3FDD">
        <w:rPr>
          <w:rFonts w:ascii="Times New Roman" w:hAnsi="Times New Roman"/>
          <w:spacing w:val="-6"/>
          <w:sz w:val="30"/>
          <w:szCs w:val="30"/>
        </w:rPr>
        <w:t xml:space="preserve">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</w:t>
      </w:r>
      <w:proofErr w:type="spellStart"/>
      <w:r w:rsidRPr="00AE3FDD">
        <w:rPr>
          <w:rFonts w:ascii="Times New Roman" w:hAnsi="Times New Roman"/>
          <w:spacing w:val="-6"/>
          <w:sz w:val="30"/>
          <w:szCs w:val="30"/>
        </w:rPr>
        <w:t>невакцинированный</w:t>
      </w:r>
      <w:proofErr w:type="spellEnd"/>
      <w:r w:rsidRPr="00AE3FDD">
        <w:rPr>
          <w:rFonts w:ascii="Times New Roman" w:hAnsi="Times New Roman"/>
          <w:spacing w:val="-6"/>
          <w:sz w:val="30"/>
          <w:szCs w:val="30"/>
        </w:rPr>
        <w:t>.</w:t>
      </w:r>
    </w:p>
    <w:p w14:paraId="5130E026" w14:textId="77777777"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/>
          <w:b/>
          <w:sz w:val="30"/>
          <w:szCs w:val="30"/>
        </w:rPr>
        <w:t>поэтому я не буду прививаться».</w:t>
      </w:r>
    </w:p>
    <w:p w14:paraId="5B13FEE6" w14:textId="77777777"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/>
          <w:sz w:val="30"/>
          <w:szCs w:val="30"/>
        </w:rPr>
        <w:t xml:space="preserve"> </w:t>
      </w:r>
      <w:r w:rsidRPr="00AE3FDD">
        <w:rPr>
          <w:rFonts w:ascii="Times New Roman" w:hAnsi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/>
          <w:sz w:val="30"/>
          <w:szCs w:val="30"/>
        </w:rPr>
        <w:t xml:space="preserve">коронавирусу. </w:t>
      </w:r>
    </w:p>
    <w:p w14:paraId="2926A961" w14:textId="77777777"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14:paraId="4B3CB053" w14:textId="77777777"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/>
          <w:sz w:val="30"/>
          <w:szCs w:val="30"/>
        </w:rPr>
        <w:t>» по-прежнему нет.</w:t>
      </w:r>
    </w:p>
    <w:p w14:paraId="724541EE" w14:textId="77777777"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>?»</w:t>
      </w:r>
    </w:p>
    <w:p w14:paraId="65FF493C" w14:textId="77777777"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/>
          <w:sz w:val="30"/>
          <w:szCs w:val="30"/>
        </w:rPr>
        <w:t>С учетом э</w:t>
      </w:r>
      <w:r w:rsidRPr="00AE3FDD">
        <w:rPr>
          <w:rFonts w:ascii="Times New Roman" w:hAnsi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/>
          <w:sz w:val="30"/>
          <w:szCs w:val="30"/>
        </w:rPr>
        <w:t>и</w:t>
      </w:r>
      <w:r w:rsidRPr="00AE3FDD">
        <w:rPr>
          <w:rFonts w:ascii="Times New Roman" w:hAnsi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/>
          <w:sz w:val="30"/>
          <w:szCs w:val="30"/>
        </w:rPr>
        <w:t>(</w:t>
      </w:r>
      <w:r w:rsidRPr="00AE3FDD">
        <w:rPr>
          <w:rFonts w:ascii="Times New Roman" w:hAnsi="Times New Roman"/>
          <w:sz w:val="30"/>
          <w:szCs w:val="30"/>
        </w:rPr>
        <w:t>9</w:t>
      </w:r>
      <w:r w:rsidR="00974CD4" w:rsidRPr="00AE3FDD">
        <w:rPr>
          <w:rFonts w:ascii="Times New Roman" w:hAnsi="Times New Roman"/>
          <w:sz w:val="30"/>
          <w:szCs w:val="30"/>
        </w:rPr>
        <w:t>1,6%</w:t>
      </w:r>
      <w:r w:rsidR="00B76E6E" w:rsidRPr="00AE3FDD">
        <w:rPr>
          <w:rFonts w:ascii="Times New Roman" w:hAnsi="Times New Roman"/>
          <w:sz w:val="30"/>
          <w:szCs w:val="30"/>
        </w:rPr>
        <w:t>),</w:t>
      </w:r>
      <w:r w:rsidR="00974CD4" w:rsidRPr="00AE3FDD">
        <w:rPr>
          <w:rFonts w:ascii="Times New Roman" w:hAnsi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/>
          <w:sz w:val="30"/>
          <w:szCs w:val="30"/>
        </w:rPr>
        <w:t>о</w:t>
      </w:r>
      <w:r w:rsidR="00974CD4" w:rsidRPr="00AE3FDD">
        <w:rPr>
          <w:rFonts w:ascii="Times New Roman" w:hAnsi="Times New Roman"/>
          <w:sz w:val="30"/>
          <w:szCs w:val="30"/>
        </w:rPr>
        <w:t>н в 10 </w:t>
      </w:r>
      <w:r w:rsidRPr="00AE3FDD">
        <w:rPr>
          <w:rFonts w:ascii="Times New Roman" w:hAnsi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/>
          <w:sz w:val="30"/>
          <w:szCs w:val="30"/>
        </w:rPr>
        <w:t>(</w:t>
      </w:r>
      <w:r w:rsidRPr="00AE3FDD">
        <w:rPr>
          <w:rFonts w:ascii="Times New Roman" w:hAnsi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/>
          <w:sz w:val="30"/>
          <w:szCs w:val="30"/>
        </w:rPr>
        <w:t>)</w:t>
      </w:r>
      <w:r w:rsidRPr="00AE3FDD">
        <w:rPr>
          <w:rFonts w:ascii="Times New Roman" w:hAnsi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14:paraId="0DA973B8" w14:textId="77777777"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/>
          <w:sz w:val="30"/>
          <w:szCs w:val="30"/>
        </w:rPr>
        <w:t xml:space="preserve">ею </w:t>
      </w:r>
      <w:r w:rsidRPr="00AE3FDD">
        <w:rPr>
          <w:rFonts w:ascii="Times New Roman" w:hAnsi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/>
          <w:sz w:val="30"/>
          <w:szCs w:val="30"/>
        </w:rPr>
        <w:t xml:space="preserve"> людей, которая их окажется лишена.</w:t>
      </w:r>
    </w:p>
    <w:p w14:paraId="38C9030E" w14:textId="77777777"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14:paraId="1287062F" w14:textId="77777777"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точную оценку уровня иммунитета.</w:t>
      </w:r>
    </w:p>
    <w:p w14:paraId="6104E13C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14:paraId="1341A26D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AE3FDD">
        <w:rPr>
          <w:rFonts w:ascii="Times New Roman" w:hAnsi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14:paraId="5800EB17" w14:textId="77777777"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eastAsia="Times New Roman" w:hAnsi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/>
          <w:sz w:val="30"/>
          <w:szCs w:val="30"/>
        </w:rPr>
        <w:t> </w:t>
      </w:r>
      <w:r w:rsidR="004961C2"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/>
          <w:sz w:val="30"/>
          <w:szCs w:val="30"/>
        </w:rPr>
        <w:t>, а призывает прививаться тем, чем есть возможность.</w:t>
      </w:r>
    </w:p>
    <w:p w14:paraId="3647B3BD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14:paraId="77C72017" w14:textId="77777777"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AE3FDD">
        <w:rPr>
          <w:rFonts w:ascii="Times New Roman" w:hAnsi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14:paraId="2D2708AB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14:paraId="4D845AC4" w14:textId="77777777"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E3FDD">
        <w:rPr>
          <w:rFonts w:ascii="Times New Roman" w:eastAsia="Times New Roman" w:hAnsi="Times New Roman"/>
          <w:sz w:val="30"/>
          <w:szCs w:val="30"/>
        </w:rPr>
        <w:t xml:space="preserve"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</w:t>
      </w:r>
      <w:proofErr w:type="spellStart"/>
      <w:r w:rsidRPr="00AE3FDD">
        <w:rPr>
          <w:rFonts w:ascii="Times New Roman" w:eastAsia="Times New Roman" w:hAnsi="Times New Roman"/>
          <w:sz w:val="30"/>
          <w:szCs w:val="30"/>
        </w:rPr>
        <w:t>иммуннолог</w:t>
      </w:r>
      <w:proofErr w:type="spellEnd"/>
      <w:r w:rsidRPr="00AE3FDD">
        <w:rPr>
          <w:rFonts w:ascii="Times New Roman" w:eastAsia="Times New Roman" w:hAnsi="Times New Roman"/>
          <w:sz w:val="30"/>
          <w:szCs w:val="30"/>
        </w:rPr>
        <w:t xml:space="preserve"> на основании специфических анализов показателей работы иммунной системы.</w:t>
      </w:r>
    </w:p>
    <w:p w14:paraId="699AF874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/>
          <w:spacing w:val="-6"/>
          <w:sz w:val="30"/>
          <w:szCs w:val="30"/>
        </w:rPr>
        <w:t>.</w:t>
      </w:r>
    </w:p>
    <w:p w14:paraId="793A5F84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14:paraId="4F6F41F0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/>
          <w:sz w:val="30"/>
          <w:szCs w:val="30"/>
        </w:rPr>
        <w:t>.</w:t>
      </w:r>
    </w:p>
    <w:p w14:paraId="7A417F1B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/>
          <w:sz w:val="30"/>
          <w:szCs w:val="30"/>
        </w:rPr>
        <w:t xml:space="preserve"> и</w:t>
      </w:r>
      <w:r w:rsidRPr="00AE3FDD">
        <w:rPr>
          <w:rFonts w:ascii="Times New Roman" w:hAnsi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/>
          <w:sz w:val="30"/>
          <w:szCs w:val="30"/>
        </w:rPr>
        <w:t>прививку</w:t>
      </w:r>
      <w:r w:rsidRPr="00AE3FDD">
        <w:rPr>
          <w:rFonts w:ascii="Times New Roman" w:hAnsi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14:paraId="3DB636BB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14:paraId="125E6A98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AE3FDD">
        <w:rPr>
          <w:rFonts w:ascii="Times New Roman" w:hAnsi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14:paraId="4B2C07B5" w14:textId="77777777"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14:paraId="73309752" w14:textId="77777777"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/>
          <w:sz w:val="30"/>
          <w:szCs w:val="30"/>
        </w:rPr>
        <w:t xml:space="preserve">В </w:t>
      </w:r>
      <w:r w:rsidRPr="00AE3FDD">
        <w:rPr>
          <w:rFonts w:ascii="Times New Roman" w:hAnsi="Times New Roman"/>
          <w:sz w:val="30"/>
          <w:szCs w:val="30"/>
        </w:rPr>
        <w:t>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14:paraId="2A2A2C90" w14:textId="77777777"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/>
          <w:sz w:val="30"/>
          <w:szCs w:val="30"/>
        </w:rPr>
        <w:t>,</w:t>
      </w:r>
      <w:r w:rsidRPr="00AE3FDD">
        <w:rPr>
          <w:rFonts w:ascii="Times New Roman" w:hAnsi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/>
          <w:sz w:val="30"/>
          <w:szCs w:val="30"/>
        </w:rPr>
        <w:t>,</w:t>
      </w:r>
      <w:r w:rsidRPr="00AE3FDD">
        <w:rPr>
          <w:rFonts w:ascii="Times New Roman" w:hAnsi="Times New Roman"/>
          <w:sz w:val="30"/>
          <w:szCs w:val="30"/>
        </w:rPr>
        <w:t xml:space="preserve"> – консультироваться с другими специалистами.</w:t>
      </w:r>
    </w:p>
    <w:p w14:paraId="2EFC48E2" w14:textId="77777777"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/>
          <w:sz w:val="30"/>
          <w:szCs w:val="30"/>
        </w:rPr>
        <w:t>.</w:t>
      </w:r>
      <w:r w:rsidR="009A5AAD" w:rsidRPr="00AE3FDD">
        <w:rPr>
          <w:rFonts w:ascii="Times New Roman" w:hAnsi="Times New Roman"/>
          <w:sz w:val="30"/>
          <w:szCs w:val="30"/>
        </w:rPr>
        <w:t xml:space="preserve"> </w:t>
      </w:r>
      <w:r w:rsidRPr="00AE3FDD">
        <w:rPr>
          <w:rFonts w:ascii="Times New Roman" w:hAnsi="Times New Roman"/>
          <w:sz w:val="30"/>
          <w:szCs w:val="30"/>
        </w:rPr>
        <w:t>О</w:t>
      </w:r>
      <w:r w:rsidR="009A5AAD" w:rsidRPr="00AE3FDD">
        <w:rPr>
          <w:rFonts w:ascii="Times New Roman" w:hAnsi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/>
          <w:sz w:val="30"/>
          <w:szCs w:val="30"/>
        </w:rPr>
        <w:t>.</w:t>
      </w:r>
    </w:p>
    <w:p w14:paraId="1F84E543" w14:textId="77777777"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14:paraId="485C090A" w14:textId="77777777"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/>
          <w:sz w:val="30"/>
          <w:szCs w:val="30"/>
        </w:rPr>
        <w:t xml:space="preserve"> </w:t>
      </w:r>
      <w:r w:rsidRPr="00AE3FDD">
        <w:rPr>
          <w:rFonts w:ascii="Times New Roman" w:hAnsi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/>
          <w:sz w:val="30"/>
          <w:szCs w:val="30"/>
        </w:rPr>
        <w:t>.</w:t>
      </w:r>
      <w:r w:rsidR="009A5AAD" w:rsidRPr="00AE3FDD">
        <w:rPr>
          <w:rFonts w:ascii="Times New Roman" w:hAnsi="Times New Roman"/>
          <w:sz w:val="30"/>
          <w:szCs w:val="30"/>
        </w:rPr>
        <w:t xml:space="preserve"> </w:t>
      </w:r>
      <w:r w:rsidRPr="00AE3FDD">
        <w:rPr>
          <w:rFonts w:ascii="Times New Roman" w:hAnsi="Times New Roman"/>
          <w:sz w:val="30"/>
          <w:szCs w:val="30"/>
        </w:rPr>
        <w:t>Э</w:t>
      </w:r>
      <w:r w:rsidR="009A5AAD" w:rsidRPr="00AE3FDD">
        <w:rPr>
          <w:rFonts w:ascii="Times New Roman" w:hAnsi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14:paraId="0DD3AC56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14:paraId="0C8721B5" w14:textId="77777777"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14:paraId="3724D4A7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/>
          <w:spacing w:val="-6"/>
          <w:sz w:val="30"/>
          <w:szCs w:val="30"/>
        </w:rPr>
        <w:t>из противопоказаний к вакцинации.</w:t>
      </w:r>
    </w:p>
    <w:p w14:paraId="1AFED17A" w14:textId="77777777"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/>
          <w:sz w:val="30"/>
          <w:szCs w:val="30"/>
        </w:rPr>
        <w:t>ии</w:t>
      </w:r>
      <w:r w:rsidR="004961C2" w:rsidRPr="00AE3FDD">
        <w:rPr>
          <w:rFonts w:ascii="Times New Roman" w:hAnsi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/>
          <w:sz w:val="30"/>
          <w:szCs w:val="30"/>
        </w:rPr>
        <w:t>.</w:t>
      </w:r>
    </w:p>
    <w:p w14:paraId="3CB701BF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/>
          <w:b/>
          <w:sz w:val="30"/>
          <w:szCs w:val="30"/>
        </w:rPr>
        <w:t xml:space="preserve"> ДНК».</w:t>
      </w:r>
    </w:p>
    <w:p w14:paraId="53CAE0B7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/>
          <w:sz w:val="30"/>
          <w:szCs w:val="30"/>
        </w:rPr>
        <w:t xml:space="preserve">– </w:t>
      </w:r>
      <w:r w:rsidRPr="00AE3FDD">
        <w:rPr>
          <w:rFonts w:ascii="Times New Roman" w:hAnsi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/>
          <w:sz w:val="30"/>
          <w:szCs w:val="30"/>
        </w:rPr>
        <w:t>,</w:t>
      </w:r>
      <w:r w:rsidRPr="00AE3FDD">
        <w:rPr>
          <w:rFonts w:ascii="Times New Roman" w:hAnsi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/>
          <w:sz w:val="30"/>
          <w:szCs w:val="30"/>
        </w:rPr>
        <w:t>-</w:t>
      </w:r>
      <w:r w:rsidRPr="00AE3FDD">
        <w:rPr>
          <w:rFonts w:ascii="Times New Roman" w:hAnsi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14:paraId="291BAEA3" w14:textId="77777777"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Глава центра Гамалеи </w:t>
      </w:r>
      <w:proofErr w:type="spellStart"/>
      <w:r w:rsidRPr="00AE3FDD">
        <w:rPr>
          <w:rFonts w:ascii="Times New Roman" w:hAnsi="Times New Roman"/>
          <w:sz w:val="30"/>
          <w:szCs w:val="30"/>
        </w:rPr>
        <w:t>А.Гинцбург</w:t>
      </w:r>
      <w:proofErr w:type="spellEnd"/>
      <w:r w:rsidRPr="00AE3FDD">
        <w:rPr>
          <w:rFonts w:ascii="Times New Roman" w:hAnsi="Times New Roman"/>
          <w:sz w:val="30"/>
          <w:szCs w:val="30"/>
        </w:rPr>
        <w:t xml:space="preserve"> </w:t>
      </w:r>
      <w:r w:rsidR="009A5AAD" w:rsidRPr="00AE3FDD">
        <w:rPr>
          <w:rFonts w:ascii="Times New Roman" w:hAnsi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14:paraId="26077B1C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«Вместе с вакциной мне введут чип».</w:t>
      </w:r>
    </w:p>
    <w:p w14:paraId="080A9720" w14:textId="77777777"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/>
          <w:sz w:val="30"/>
          <w:szCs w:val="30"/>
        </w:rPr>
        <w:t>акие</w:t>
      </w:r>
      <w:r w:rsidR="00B73DA3" w:rsidRPr="00AE3FDD">
        <w:rPr>
          <w:rFonts w:ascii="Times New Roman" w:hAnsi="Times New Roman"/>
          <w:sz w:val="30"/>
          <w:szCs w:val="30"/>
        </w:rPr>
        <w:t xml:space="preserve"> чипы еще даже не существуют. </w:t>
      </w:r>
    </w:p>
    <w:p w14:paraId="195451B6" w14:textId="77777777"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/>
          <w:sz w:val="30"/>
          <w:szCs w:val="30"/>
        </w:rPr>
        <w:t>с вакциной</w:t>
      </w:r>
      <w:r w:rsidRPr="00AE3FDD">
        <w:rPr>
          <w:rFonts w:ascii="Times New Roman" w:hAnsi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/>
          <w:sz w:val="30"/>
          <w:szCs w:val="30"/>
        </w:rPr>
        <w:t>ом</w:t>
      </w:r>
      <w:r w:rsidRPr="00AE3FDD">
        <w:rPr>
          <w:rFonts w:ascii="Times New Roman" w:hAnsi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/>
          <w:sz w:val="30"/>
          <w:szCs w:val="30"/>
        </w:rPr>
        <w:t>предположение</w:t>
      </w:r>
      <w:r w:rsidRPr="00AE3FDD">
        <w:rPr>
          <w:rFonts w:ascii="Times New Roman" w:hAnsi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14:paraId="52CF779A" w14:textId="77777777"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***</w:t>
      </w:r>
    </w:p>
    <w:p w14:paraId="7C2C2988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AE3FDD">
        <w:rPr>
          <w:rFonts w:ascii="Times New Roman" w:hAnsi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14:paraId="45423766" w14:textId="77777777"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AE3FDD">
        <w:rPr>
          <w:rFonts w:ascii="Times New Roman" w:hAnsi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/>
          <w:spacing w:val="-2"/>
          <w:sz w:val="30"/>
          <w:szCs w:val="30"/>
        </w:rPr>
        <w:t xml:space="preserve"> средств защиты органов дыхания (масок).</w:t>
      </w:r>
    </w:p>
    <w:p w14:paraId="18541A9A" w14:textId="77777777"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/>
          <w:sz w:val="30"/>
          <w:szCs w:val="30"/>
        </w:rPr>
        <w:t>ы</w:t>
      </w:r>
      <w:r w:rsidR="00705E9E" w:rsidRPr="00AE3FDD">
        <w:rPr>
          <w:rFonts w:ascii="Times New Roman" w:hAnsi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14:paraId="6D8D318D" w14:textId="77777777"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14:paraId="5CB2E37C" w14:textId="77777777"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6AF2" w14:textId="77777777" w:rsidR="00A2073E" w:rsidRDefault="00A2073E" w:rsidP="00117BF5">
      <w:pPr>
        <w:spacing w:after="0" w:line="240" w:lineRule="auto"/>
      </w:pPr>
      <w:r>
        <w:separator/>
      </w:r>
    </w:p>
  </w:endnote>
  <w:endnote w:type="continuationSeparator" w:id="0">
    <w:p w14:paraId="03D580BC" w14:textId="77777777" w:rsidR="00A2073E" w:rsidRDefault="00A2073E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F03A" w14:textId="77777777" w:rsidR="00A2073E" w:rsidRDefault="00A2073E" w:rsidP="00117BF5">
      <w:pPr>
        <w:spacing w:after="0" w:line="240" w:lineRule="auto"/>
      </w:pPr>
      <w:r>
        <w:separator/>
      </w:r>
    </w:p>
  </w:footnote>
  <w:footnote w:type="continuationSeparator" w:id="0">
    <w:p w14:paraId="1C88B805" w14:textId="77777777" w:rsidR="00A2073E" w:rsidRDefault="00A2073E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A029" w14:textId="77777777" w:rsidR="00117BF5" w:rsidRPr="00117BF5" w:rsidRDefault="00377873">
    <w:pPr>
      <w:pStyle w:val="ab"/>
      <w:jc w:val="center"/>
      <w:rPr>
        <w:rFonts w:ascii="Times New Roman" w:hAnsi="Times New Roman"/>
        <w:sz w:val="30"/>
        <w:szCs w:val="30"/>
      </w:rPr>
    </w:pPr>
    <w:r w:rsidRPr="00117BF5">
      <w:rPr>
        <w:rFonts w:ascii="Times New Roman" w:hAnsi="Times New Roman"/>
        <w:sz w:val="30"/>
        <w:szCs w:val="30"/>
      </w:rPr>
      <w:fldChar w:fldCharType="begin"/>
    </w:r>
    <w:r w:rsidR="00117BF5" w:rsidRPr="00117BF5">
      <w:rPr>
        <w:rFonts w:ascii="Times New Roman" w:hAnsi="Times New Roman"/>
        <w:sz w:val="30"/>
        <w:szCs w:val="30"/>
      </w:rPr>
      <w:instrText>PAGE   \* MERGEFORMAT</w:instrText>
    </w:r>
    <w:r w:rsidRPr="00117BF5">
      <w:rPr>
        <w:rFonts w:ascii="Times New Roman" w:hAnsi="Times New Roman"/>
        <w:sz w:val="30"/>
        <w:szCs w:val="30"/>
      </w:rPr>
      <w:fldChar w:fldCharType="separate"/>
    </w:r>
    <w:r w:rsidR="00FC61E7">
      <w:rPr>
        <w:rFonts w:ascii="Times New Roman" w:hAnsi="Times New Roman"/>
        <w:noProof/>
        <w:sz w:val="30"/>
        <w:szCs w:val="30"/>
      </w:rPr>
      <w:t>13</w:t>
    </w:r>
    <w:r w:rsidRPr="00117BF5">
      <w:rPr>
        <w:rFonts w:ascii="Times New Roman" w:hAnsi="Times New Roman"/>
        <w:sz w:val="30"/>
        <w:szCs w:val="30"/>
      </w:rPr>
      <w:fldChar w:fldCharType="end"/>
    </w:r>
  </w:p>
  <w:p w14:paraId="6CEA0003" w14:textId="77777777"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2073E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10FB2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C61E7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BC1CE4"/>
  <w15:chartTrackingRefBased/>
  <w15:docId w15:val="{8DD38FA8-C413-434E-A408-852EC68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9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Обычный (веб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432A-D75E-4BD1-A852-E54DB2C3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Денис Костянко</cp:lastModifiedBy>
  <cp:revision>2</cp:revision>
  <cp:lastPrinted>2021-07-09T14:08:00Z</cp:lastPrinted>
  <dcterms:created xsi:type="dcterms:W3CDTF">2022-07-28T16:54:00Z</dcterms:created>
  <dcterms:modified xsi:type="dcterms:W3CDTF">2022-07-28T16:54:00Z</dcterms:modified>
</cp:coreProperties>
</file>