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1BB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05D145C2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486DE603" w14:textId="77777777" w:rsidR="00E47454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3B1DE652" w14:textId="77777777" w:rsidR="00CD5A1E" w:rsidRPr="00A10530" w:rsidRDefault="00CD5A1E" w:rsidP="00E47454">
      <w:pPr>
        <w:spacing w:after="0" w:line="280" w:lineRule="exact"/>
        <w:rPr>
          <w:sz w:val="30"/>
          <w:szCs w:val="30"/>
        </w:rPr>
      </w:pPr>
    </w:p>
    <w:p w14:paraId="05199A7B" w14:textId="77777777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4248071F" w14:textId="77777777" w:rsidR="007A461F" w:rsidRPr="0065448C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/>
          <w:sz w:val="30"/>
          <w:szCs w:val="30"/>
        </w:rPr>
      </w:pPr>
    </w:p>
    <w:p w14:paraId="60461111" w14:textId="77777777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7B09AD16" w14:textId="77777777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3D42251F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D96E11E" w14:textId="77777777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104700FC" w14:textId="7777777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0EFD8929" w14:textId="77777777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2F83938E" w14:textId="77777777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65C08820" w14:textId="77777777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26330FCA" w14:textId="7777777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молодых граждан в возрасте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lastRenderedPageBreak/>
        <w:t>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0FF17BE5" w14:textId="77777777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3E2ACCEB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0B042D37" w14:textId="77777777" w:rsidR="0061456F" w:rsidRDefault="0061456F" w:rsidP="00871840">
      <w:pPr>
        <w:spacing w:after="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3A47424A" w14:textId="77777777" w:rsidR="00CD5A1E" w:rsidRDefault="00871840" w:rsidP="00CD5A1E">
      <w:pPr>
        <w:tabs>
          <w:tab w:val="left" w:pos="993"/>
          <w:tab w:val="left" w:pos="1134"/>
          <w:tab w:val="left" w:pos="1305"/>
          <w:tab w:val="left" w:pos="1416"/>
          <w:tab w:val="left" w:pos="1560"/>
          <w:tab w:val="left" w:pos="2124"/>
          <w:tab w:val="left" w:pos="2832"/>
          <w:tab w:val="left" w:pos="3540"/>
          <w:tab w:val="center" w:pos="4677"/>
        </w:tabs>
        <w:spacing w:after="0" w:line="280" w:lineRule="exact"/>
        <w:ind w:left="709" w:firstLine="709"/>
        <w:jc w:val="both"/>
        <w:rPr>
          <w:i/>
          <w:sz w:val="30"/>
          <w:szCs w:val="30"/>
        </w:rPr>
      </w:pPr>
      <w:r>
        <w:rPr>
          <w:i/>
          <w:iCs/>
          <w:spacing w:val="-8"/>
          <w:szCs w:val="28"/>
          <w:shd w:val="clear" w:color="auto" w:fill="FFFFFF"/>
          <w:lang w:eastAsia="ru-RU"/>
        </w:rPr>
        <w:t>В Витебской области м</w:t>
      </w:r>
      <w:r w:rsidRPr="00800894">
        <w:rPr>
          <w:bCs/>
          <w:i/>
          <w:iCs/>
          <w:szCs w:val="28"/>
          <w:shd w:val="clear" w:color="auto" w:fill="FFFFFF"/>
          <w:lang w:eastAsia="ru-RU"/>
        </w:rPr>
        <w:t xml:space="preserve">олодежи в возрасте </w:t>
      </w:r>
      <w:r w:rsidRPr="00800894">
        <w:rPr>
          <w:bCs/>
          <w:i/>
          <w:iCs/>
          <w:szCs w:val="28"/>
          <w:shd w:val="clear" w:color="auto" w:fill="FFFFFF"/>
          <w:lang w:eastAsia="ru-RU"/>
        </w:rPr>
        <w:br/>
        <w:t xml:space="preserve">от 14 до 31 года </w:t>
      </w:r>
      <w:r>
        <w:rPr>
          <w:bCs/>
          <w:i/>
          <w:iCs/>
          <w:szCs w:val="28"/>
          <w:shd w:val="clear" w:color="auto" w:fill="FFFFFF"/>
          <w:lang w:eastAsia="ru-RU"/>
        </w:rPr>
        <w:t>проживает</w:t>
      </w:r>
      <w:r w:rsidR="00CD5A1E">
        <w:rPr>
          <w:bCs/>
          <w:i/>
          <w:iCs/>
          <w:szCs w:val="28"/>
          <w:shd w:val="clear" w:color="auto" w:fill="FFFFFF"/>
          <w:lang w:eastAsia="ru-RU"/>
        </w:rPr>
        <w:t xml:space="preserve"> 187 422 человека (о</w:t>
      </w:r>
      <w:r w:rsidR="00CD5A1E" w:rsidRPr="00F70F7E">
        <w:rPr>
          <w:i/>
          <w:sz w:val="30"/>
          <w:szCs w:val="30"/>
        </w:rPr>
        <w:t xml:space="preserve">бучающихся несовершеннолетних – 122 927; совершеннолетних – 5555; молодых специалистов – </w:t>
      </w:r>
      <w:r w:rsidR="00CD5A1E">
        <w:rPr>
          <w:i/>
          <w:sz w:val="30"/>
          <w:szCs w:val="30"/>
        </w:rPr>
        <w:t>3989</w:t>
      </w:r>
      <w:r w:rsidR="00CD5A1E" w:rsidRPr="00F70F7E">
        <w:rPr>
          <w:i/>
          <w:sz w:val="30"/>
          <w:szCs w:val="30"/>
        </w:rPr>
        <w:t xml:space="preserve">; работающей молодежи – </w:t>
      </w:r>
      <w:r w:rsidR="00CD5A1E">
        <w:rPr>
          <w:i/>
          <w:sz w:val="30"/>
          <w:szCs w:val="30"/>
        </w:rPr>
        <w:t>105317, проживающих в сельской местности – 20718)</w:t>
      </w:r>
      <w:r w:rsidR="00CD5A1E" w:rsidRPr="00F70F7E">
        <w:rPr>
          <w:i/>
          <w:sz w:val="30"/>
          <w:szCs w:val="30"/>
        </w:rPr>
        <w:t>.</w:t>
      </w:r>
    </w:p>
    <w:p w14:paraId="5AC6EA45" w14:textId="77777777" w:rsidR="00871840" w:rsidRPr="0061456F" w:rsidRDefault="00871840" w:rsidP="00CD5A1E">
      <w:pPr>
        <w:spacing w:after="0" w:line="240" w:lineRule="auto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800894">
        <w:rPr>
          <w:bCs/>
          <w:i/>
          <w:iCs/>
          <w:szCs w:val="28"/>
          <w:shd w:val="clear" w:color="auto" w:fill="FFFFFF"/>
          <w:lang w:eastAsia="ru-RU"/>
        </w:rPr>
        <w:t xml:space="preserve"> </w:t>
      </w:r>
    </w:p>
    <w:p w14:paraId="1C164DA8" w14:textId="77777777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1EADF1C9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12217800" w14:textId="77777777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9055285" w14:textId="77777777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4C3B8CD6" w14:textId="77777777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2396C363" w14:textId="77777777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69D2780A" w14:textId="7777777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4A5417FC" w14:textId="77777777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728FE28" w14:textId="77777777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1AAB15AE" w14:textId="77777777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spacing w:val="-6"/>
          <w:sz w:val="30"/>
          <w:szCs w:val="30"/>
        </w:rPr>
        <w:t>З</w:t>
      </w:r>
      <w:r w:rsidR="00435144" w:rsidRPr="001D5EB0">
        <w:rPr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spacing w:val="-6"/>
          <w:sz w:val="30"/>
          <w:szCs w:val="30"/>
        </w:rPr>
        <w:t>залогом</w:t>
      </w:r>
      <w:r w:rsidR="00435144" w:rsidRPr="001D5EB0">
        <w:rPr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spacing w:val="-6"/>
          <w:sz w:val="30"/>
          <w:szCs w:val="30"/>
        </w:rPr>
        <w:t>безопасности</w:t>
      </w:r>
      <w:r w:rsidR="00435144" w:rsidRPr="001D5EB0">
        <w:rPr>
          <w:spacing w:val="-6"/>
          <w:sz w:val="30"/>
          <w:szCs w:val="30"/>
        </w:rPr>
        <w:t xml:space="preserve"> в будущем. </w:t>
      </w:r>
      <w:r w:rsidR="00EC5870" w:rsidRPr="001D5EB0">
        <w:rPr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306B8330" w14:textId="77777777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27948D26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08F7B3F0" w14:textId="77777777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21BEBC75" w14:textId="77777777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2D5085CF" w14:textId="77777777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052A1D9C" w14:textId="77777777" w:rsidR="001D2653" w:rsidRPr="0039622B" w:rsidRDefault="001D2653" w:rsidP="001D265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61456F">
        <w:rPr>
          <w:spacing w:val="-6"/>
          <w:sz w:val="30"/>
          <w:szCs w:val="30"/>
        </w:rPr>
        <w:t>Для учащейся молодежи, которая получает</w:t>
      </w:r>
      <w:r w:rsidRPr="00C4255C">
        <w:rPr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spacing w:val="-6"/>
          <w:sz w:val="30"/>
          <w:szCs w:val="30"/>
        </w:rPr>
        <w:t>на</w:t>
      </w:r>
      <w:r w:rsidRPr="00C4255C">
        <w:rPr>
          <w:spacing w:val="-6"/>
          <w:sz w:val="30"/>
          <w:szCs w:val="30"/>
        </w:rPr>
        <w:t xml:space="preserve"> дневной форме, </w:t>
      </w:r>
      <w:r w:rsidRPr="0039622B">
        <w:rPr>
          <w:spacing w:val="-6"/>
          <w:sz w:val="30"/>
          <w:szCs w:val="30"/>
        </w:rPr>
        <w:t xml:space="preserve">государством </w:t>
      </w:r>
      <w:r w:rsidRPr="0039622B">
        <w:rPr>
          <w:b/>
          <w:spacing w:val="-6"/>
          <w:sz w:val="30"/>
          <w:szCs w:val="30"/>
        </w:rPr>
        <w:t>предусмотрен</w:t>
      </w:r>
      <w:r w:rsidR="00A309AD">
        <w:rPr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spacing w:val="-6"/>
          <w:sz w:val="30"/>
          <w:szCs w:val="30"/>
        </w:rPr>
        <w:t>, в том числе</w:t>
      </w:r>
      <w:r w:rsidRPr="0039622B">
        <w:rPr>
          <w:spacing w:val="-6"/>
          <w:sz w:val="30"/>
          <w:szCs w:val="30"/>
        </w:rPr>
        <w:t xml:space="preserve">: </w:t>
      </w:r>
    </w:p>
    <w:p w14:paraId="3BBEA11F" w14:textId="77777777" w:rsidR="003A42F4" w:rsidRPr="0039622B" w:rsidRDefault="003A42F4" w:rsidP="003A42F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22B">
        <w:rPr>
          <w:b/>
          <w:sz w:val="30"/>
          <w:szCs w:val="30"/>
        </w:rPr>
        <w:t>получение стипендии</w:t>
      </w:r>
      <w:r w:rsidR="0039622B" w:rsidRPr="0039622B">
        <w:rPr>
          <w:sz w:val="30"/>
          <w:szCs w:val="30"/>
        </w:rPr>
        <w:t xml:space="preserve"> </w:t>
      </w:r>
      <w:r w:rsidRPr="0039622B">
        <w:rPr>
          <w:i/>
          <w:szCs w:val="30"/>
        </w:rPr>
        <w:t xml:space="preserve">(в том числе </w:t>
      </w:r>
      <w:r w:rsidRPr="0039622B">
        <w:rPr>
          <w:b/>
          <w:i/>
          <w:szCs w:val="30"/>
        </w:rPr>
        <w:t>социальной</w:t>
      </w:r>
      <w:r w:rsidRPr="0039622B">
        <w:rPr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sz w:val="30"/>
          <w:szCs w:val="30"/>
        </w:rPr>
        <w:t xml:space="preserve">; </w:t>
      </w:r>
    </w:p>
    <w:p w14:paraId="1B37E5A0" w14:textId="77777777" w:rsidR="003A42F4" w:rsidRPr="0039622B" w:rsidRDefault="003A42F4" w:rsidP="003A42F4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22B">
        <w:rPr>
          <w:b/>
          <w:sz w:val="30"/>
          <w:szCs w:val="30"/>
        </w:rPr>
        <w:t>проживание в общежитии</w:t>
      </w:r>
      <w:r w:rsidRPr="0039622B">
        <w:rPr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4A70E9EA" w14:textId="77777777" w:rsidR="001D2653" w:rsidRPr="0039622B" w:rsidRDefault="001D2653" w:rsidP="001D2653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22B">
        <w:rPr>
          <w:b/>
          <w:sz w:val="30"/>
          <w:szCs w:val="30"/>
        </w:rPr>
        <w:t>получение кредита на льготных условиях</w:t>
      </w:r>
      <w:r w:rsidRPr="0039622B">
        <w:rPr>
          <w:sz w:val="30"/>
          <w:szCs w:val="30"/>
        </w:rPr>
        <w:t xml:space="preserve"> для оплаты первого высшего образования; </w:t>
      </w:r>
    </w:p>
    <w:p w14:paraId="68CA9816" w14:textId="77777777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pacing w:val="-6"/>
          <w:sz w:val="30"/>
          <w:szCs w:val="30"/>
          <w:lang w:eastAsia="ru-RU"/>
        </w:rPr>
      </w:pPr>
      <w:r w:rsidRPr="0039622B">
        <w:rPr>
          <w:b/>
          <w:spacing w:val="-6"/>
          <w:sz w:val="30"/>
          <w:szCs w:val="30"/>
        </w:rPr>
        <w:t>получени</w:t>
      </w:r>
      <w:r w:rsidR="0039622B" w:rsidRPr="0039622B">
        <w:rPr>
          <w:b/>
          <w:spacing w:val="-6"/>
          <w:sz w:val="30"/>
          <w:szCs w:val="30"/>
        </w:rPr>
        <w:t>е</w:t>
      </w:r>
      <w:r w:rsidRPr="0039622B">
        <w:rPr>
          <w:b/>
          <w:spacing w:val="-6"/>
          <w:sz w:val="30"/>
          <w:szCs w:val="30"/>
        </w:rPr>
        <w:t xml:space="preserve"> скидки</w:t>
      </w:r>
      <w:r w:rsidRPr="0039622B">
        <w:rPr>
          <w:spacing w:val="-6"/>
          <w:sz w:val="30"/>
          <w:szCs w:val="30"/>
        </w:rPr>
        <w:t xml:space="preserve"> </w:t>
      </w:r>
      <w:r w:rsidR="003A42F4" w:rsidRPr="0039622B">
        <w:rPr>
          <w:spacing w:val="-6"/>
          <w:sz w:val="30"/>
          <w:szCs w:val="30"/>
        </w:rPr>
        <w:t xml:space="preserve">в </w:t>
      </w:r>
      <w:r w:rsidRPr="0039622B">
        <w:rPr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spacing w:val="-6"/>
          <w:sz w:val="30"/>
          <w:szCs w:val="30"/>
        </w:rPr>
        <w:t>на</w:t>
      </w:r>
      <w:r w:rsidRPr="0039622B">
        <w:rPr>
          <w:spacing w:val="-6"/>
          <w:sz w:val="30"/>
          <w:szCs w:val="30"/>
        </w:rPr>
        <w:t xml:space="preserve"> стоимост</w:t>
      </w:r>
      <w:r w:rsidR="003A42F4" w:rsidRPr="0039622B">
        <w:rPr>
          <w:spacing w:val="-6"/>
          <w:sz w:val="30"/>
          <w:szCs w:val="30"/>
        </w:rPr>
        <w:t>ь</w:t>
      </w:r>
      <w:r w:rsidRPr="0039622B">
        <w:rPr>
          <w:spacing w:val="-6"/>
          <w:sz w:val="30"/>
          <w:szCs w:val="30"/>
        </w:rPr>
        <w:t xml:space="preserve"> обучения. </w:t>
      </w:r>
      <w:r w:rsidR="00234E5E">
        <w:rPr>
          <w:spacing w:val="-6"/>
          <w:sz w:val="30"/>
          <w:szCs w:val="30"/>
        </w:rPr>
        <w:t>Также у</w:t>
      </w:r>
      <w:r w:rsidRPr="0039622B">
        <w:rPr>
          <w:rFonts w:eastAsia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/>
          <w:spacing w:val="-6"/>
          <w:sz w:val="30"/>
          <w:szCs w:val="30"/>
          <w:lang w:eastAsia="ru-RU"/>
        </w:rPr>
        <w:t xml:space="preserve"> </w:t>
      </w:r>
    </w:p>
    <w:p w14:paraId="3F397B47" w14:textId="77777777" w:rsidR="001D2653" w:rsidRPr="0039622B" w:rsidRDefault="001D2653" w:rsidP="001D2653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22B">
        <w:rPr>
          <w:b/>
          <w:sz w:val="30"/>
          <w:szCs w:val="30"/>
        </w:rPr>
        <w:t>материальная помощь</w:t>
      </w:r>
      <w:r w:rsidRPr="0039622B">
        <w:rPr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sz w:val="30"/>
          <w:szCs w:val="30"/>
        </w:rPr>
        <w:t>ьн</w:t>
      </w:r>
      <w:r w:rsidRPr="0039622B">
        <w:rPr>
          <w:sz w:val="30"/>
          <w:szCs w:val="30"/>
        </w:rPr>
        <w:t xml:space="preserve">ом положении); </w:t>
      </w:r>
    </w:p>
    <w:p w14:paraId="1B3B333A" w14:textId="77777777" w:rsidR="001D2653" w:rsidRDefault="001D2653" w:rsidP="001D2653">
      <w:pPr>
        <w:spacing w:after="0" w:line="240" w:lineRule="auto"/>
        <w:ind w:firstLine="709"/>
        <w:jc w:val="both"/>
        <w:rPr>
          <w:sz w:val="30"/>
          <w:szCs w:val="30"/>
        </w:rPr>
      </w:pPr>
      <w:r w:rsidRPr="0039622B">
        <w:rPr>
          <w:b/>
          <w:sz w:val="30"/>
          <w:szCs w:val="30"/>
        </w:rPr>
        <w:t>возмещение расходов по найму жилья</w:t>
      </w:r>
      <w:r w:rsidRPr="0039622B">
        <w:rPr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49290924" w14:textId="77777777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46509873" w14:textId="77777777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1CF53C9C" w14:textId="77777777" w:rsidR="00EC29E9" w:rsidRPr="00F52FDB" w:rsidRDefault="00CB77AA" w:rsidP="00EC29E9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  <w:r w:rsidR="00EC29E9">
        <w:rPr>
          <w:i/>
          <w:szCs w:val="28"/>
        </w:rPr>
        <w:t xml:space="preserve"> Из них 126 человек из Витебской области включены в банк данных одаренной молодежи.</w:t>
      </w:r>
    </w:p>
    <w:p w14:paraId="0722F56E" w14:textId="77777777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632E3EBF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002A11AA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68F445ED" w14:textId="77777777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7E2B8484" w14:textId="777777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6687A7FF" w14:textId="77777777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7D44DF23" w14:textId="77777777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56314B6F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3C27B5C5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5A75153D" w14:textId="77777777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58BCBAB9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5B5424D2" w14:textId="77777777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46156F6B" w14:textId="77777777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3F6041A0" w14:textId="77777777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6AC26439" w14:textId="77777777" w:rsidR="00BF1F02" w:rsidRDefault="00BF1F02" w:rsidP="00BF1F0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BF1F02">
        <w:rPr>
          <w:spacing w:val="-8"/>
          <w:sz w:val="30"/>
          <w:szCs w:val="30"/>
        </w:rPr>
        <w:t>Координирует студотрядовское движени</w:t>
      </w:r>
      <w:r w:rsidR="00CB47A2">
        <w:rPr>
          <w:spacing w:val="-8"/>
          <w:sz w:val="30"/>
          <w:szCs w:val="30"/>
        </w:rPr>
        <w:t>е</w:t>
      </w:r>
      <w:r w:rsidRPr="00BF1F02">
        <w:rPr>
          <w:spacing w:val="-8"/>
          <w:sz w:val="30"/>
          <w:szCs w:val="30"/>
        </w:rPr>
        <w:t xml:space="preserve"> </w:t>
      </w:r>
      <w:r w:rsidRPr="00BF1F02">
        <w:rPr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spacing w:val="-8"/>
          <w:sz w:val="30"/>
          <w:szCs w:val="30"/>
        </w:rPr>
        <w:t>, который ежегодно трудоустраивает тысячи ребят.</w:t>
      </w:r>
    </w:p>
    <w:p w14:paraId="3E8BDB63" w14:textId="77777777" w:rsidR="00BF1F02" w:rsidRPr="00BF1F02" w:rsidRDefault="00BF1F02" w:rsidP="00BF1F02">
      <w:pPr>
        <w:spacing w:before="120" w:after="0" w:line="280" w:lineRule="exact"/>
        <w:jc w:val="both"/>
        <w:rPr>
          <w:b/>
          <w:i/>
          <w:spacing w:val="-8"/>
          <w:sz w:val="30"/>
          <w:szCs w:val="30"/>
        </w:rPr>
      </w:pPr>
      <w:r w:rsidRPr="00BF1F02">
        <w:rPr>
          <w:b/>
          <w:i/>
          <w:spacing w:val="-8"/>
          <w:sz w:val="30"/>
          <w:szCs w:val="30"/>
        </w:rPr>
        <w:t>Справочно.</w:t>
      </w:r>
    </w:p>
    <w:p w14:paraId="166C4866" w14:textId="77777777" w:rsidR="00BF1F02" w:rsidRPr="00965152" w:rsidRDefault="00BF1F02" w:rsidP="00BF1F02">
      <w:pPr>
        <w:spacing w:after="0" w:line="280" w:lineRule="exact"/>
        <w:ind w:left="709" w:firstLine="709"/>
        <w:jc w:val="both"/>
        <w:rPr>
          <w:i/>
          <w:spacing w:val="-2"/>
          <w:szCs w:val="30"/>
        </w:rPr>
      </w:pPr>
      <w:r w:rsidRPr="00965152">
        <w:rPr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i/>
          <w:spacing w:val="-2"/>
          <w:szCs w:val="30"/>
        </w:rPr>
        <w:t> </w:t>
      </w:r>
      <w:r w:rsidRPr="00965152">
        <w:rPr>
          <w:i/>
          <w:spacing w:val="-2"/>
          <w:szCs w:val="30"/>
        </w:rPr>
        <w:t xml:space="preserve">«БРСМ» трудоустроил </w:t>
      </w:r>
      <w:r w:rsidR="00965152" w:rsidRPr="00965152">
        <w:rPr>
          <w:i/>
          <w:spacing w:val="-2"/>
          <w:szCs w:val="30"/>
        </w:rPr>
        <w:t xml:space="preserve">34 тыс. человек </w:t>
      </w:r>
      <w:r w:rsidRPr="00965152">
        <w:rPr>
          <w:i/>
          <w:spacing w:val="-2"/>
          <w:szCs w:val="30"/>
        </w:rPr>
        <w:t>в составе 2408 студенческих отрядов.</w:t>
      </w:r>
    </w:p>
    <w:p w14:paraId="532225F4" w14:textId="77777777" w:rsidR="00965152" w:rsidRDefault="00965152" w:rsidP="002D6F4A">
      <w:pPr>
        <w:spacing w:after="0" w:line="280" w:lineRule="exact"/>
        <w:ind w:left="709" w:firstLine="709"/>
        <w:jc w:val="both"/>
        <w:rPr>
          <w:i/>
          <w:spacing w:val="-8"/>
          <w:szCs w:val="30"/>
        </w:rPr>
      </w:pPr>
      <w:r w:rsidRPr="00965152">
        <w:rPr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i/>
          <w:spacing w:val="-8"/>
          <w:szCs w:val="30"/>
        </w:rPr>
        <w:t>. Уже по состоянию на начало мая заявки на</w:t>
      </w:r>
      <w:r w:rsidRPr="00965152">
        <w:rPr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i/>
          <w:spacing w:val="-8"/>
          <w:szCs w:val="30"/>
        </w:rPr>
        <w:t xml:space="preserve">2022 г. </w:t>
      </w:r>
      <w:r w:rsidRPr="00965152">
        <w:rPr>
          <w:i/>
          <w:spacing w:val="-8"/>
          <w:szCs w:val="30"/>
        </w:rPr>
        <w:t>подали более 22</w:t>
      </w:r>
      <w:r>
        <w:rPr>
          <w:i/>
          <w:spacing w:val="-8"/>
          <w:szCs w:val="30"/>
        </w:rPr>
        <w:t xml:space="preserve"> тыс.</w:t>
      </w:r>
      <w:r w:rsidRPr="00965152">
        <w:rPr>
          <w:i/>
          <w:spacing w:val="-8"/>
          <w:szCs w:val="30"/>
        </w:rPr>
        <w:t xml:space="preserve"> человек</w:t>
      </w:r>
      <w:r w:rsidR="002D6F4A">
        <w:rPr>
          <w:i/>
          <w:spacing w:val="-8"/>
          <w:szCs w:val="30"/>
        </w:rPr>
        <w:t>.</w:t>
      </w:r>
    </w:p>
    <w:p w14:paraId="6016E49F" w14:textId="77777777" w:rsidR="00800894" w:rsidRPr="00EC29E9" w:rsidRDefault="00800894" w:rsidP="00800894">
      <w:pPr>
        <w:spacing w:after="120" w:line="280" w:lineRule="exact"/>
        <w:ind w:left="851" w:firstLine="567"/>
        <w:jc w:val="both"/>
        <w:rPr>
          <w:i/>
          <w:spacing w:val="-8"/>
          <w:szCs w:val="30"/>
        </w:rPr>
      </w:pPr>
      <w:r w:rsidRPr="00800894">
        <w:rPr>
          <w:i/>
          <w:spacing w:val="-8"/>
          <w:szCs w:val="30"/>
        </w:rPr>
        <w:t xml:space="preserve">В </w:t>
      </w:r>
      <w:r w:rsidR="002D6F4A">
        <w:rPr>
          <w:i/>
          <w:spacing w:val="-8"/>
          <w:szCs w:val="30"/>
        </w:rPr>
        <w:t xml:space="preserve">Витебской области в 2021 году трудоустроено </w:t>
      </w:r>
      <w:r w:rsidR="00EC29E9">
        <w:rPr>
          <w:i/>
          <w:spacing w:val="-8"/>
          <w:szCs w:val="30"/>
        </w:rPr>
        <w:t xml:space="preserve">10 567 человек из них в составе </w:t>
      </w:r>
      <w:r w:rsidRPr="00800894">
        <w:rPr>
          <w:i/>
          <w:spacing w:val="-8"/>
          <w:szCs w:val="30"/>
        </w:rPr>
        <w:t>студенческих отрядов – 5</w:t>
      </w:r>
      <w:r w:rsidR="00EC29E9">
        <w:rPr>
          <w:i/>
          <w:spacing w:val="-8"/>
          <w:szCs w:val="30"/>
        </w:rPr>
        <w:t>123 человек</w:t>
      </w:r>
      <w:r w:rsidRPr="00800894">
        <w:rPr>
          <w:i/>
          <w:spacing w:val="-8"/>
          <w:szCs w:val="30"/>
        </w:rPr>
        <w:t>.</w:t>
      </w:r>
      <w:r w:rsidR="00EC29E9">
        <w:rPr>
          <w:i/>
          <w:spacing w:val="-8"/>
          <w:szCs w:val="30"/>
        </w:rPr>
        <w:t xml:space="preserve"> </w:t>
      </w:r>
    </w:p>
    <w:p w14:paraId="694D7F93" w14:textId="77777777" w:rsidR="00BF1F02" w:rsidRPr="00BF1F02" w:rsidRDefault="000910E0" w:rsidP="00BF1F0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D24261C" w14:textId="77777777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</w:t>
      </w:r>
      <w:r w:rsidR="00800894">
        <w:rPr>
          <w:sz w:val="30"/>
          <w:szCs w:val="30"/>
        </w:rPr>
        <w:br/>
      </w:r>
      <w:r w:rsidRPr="00965152">
        <w:rPr>
          <w:sz w:val="30"/>
          <w:szCs w:val="30"/>
        </w:rPr>
        <w:t>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4ED6D5BD" w14:textId="77777777" w:rsidR="00383B63" w:rsidRPr="003F62E2" w:rsidRDefault="003F62E2" w:rsidP="00297A5C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Справочно</w:t>
      </w:r>
      <w:r w:rsidR="00383B63" w:rsidRPr="003F62E2">
        <w:rPr>
          <w:b/>
          <w:i/>
          <w:sz w:val="30"/>
          <w:szCs w:val="30"/>
        </w:rPr>
        <w:t>.</w:t>
      </w:r>
    </w:p>
    <w:p w14:paraId="22D29E23" w14:textId="77777777" w:rsidR="003F62E2" w:rsidRPr="00EC29E9" w:rsidRDefault="00383B63" w:rsidP="003F62E2">
      <w:pPr>
        <w:spacing w:after="120" w:line="280" w:lineRule="exact"/>
        <w:ind w:left="851" w:firstLine="567"/>
        <w:jc w:val="both"/>
        <w:rPr>
          <w:i/>
          <w:spacing w:val="-8"/>
          <w:szCs w:val="30"/>
        </w:rPr>
      </w:pPr>
      <w:r w:rsidRPr="00383B63">
        <w:rPr>
          <w:i/>
          <w:sz w:val="30"/>
          <w:szCs w:val="30"/>
        </w:rPr>
        <w:t xml:space="preserve"> </w:t>
      </w:r>
      <w:r w:rsidR="003F62E2">
        <w:rPr>
          <w:i/>
          <w:spacing w:val="-8"/>
          <w:szCs w:val="30"/>
        </w:rPr>
        <w:t xml:space="preserve">В 2022 году в Витебской области статус областной молодежной стройки присвоен </w:t>
      </w:r>
      <w:r w:rsidR="003F62E2" w:rsidRPr="00EC29E9">
        <w:rPr>
          <w:i/>
          <w:sz w:val="29"/>
          <w:szCs w:val="29"/>
        </w:rPr>
        <w:t xml:space="preserve">объектам строительства </w:t>
      </w:r>
      <w:r w:rsidR="003F62E2">
        <w:rPr>
          <w:i/>
          <w:sz w:val="29"/>
          <w:szCs w:val="29"/>
        </w:rPr>
        <w:t>«</w:t>
      </w:r>
      <w:r w:rsidR="003F62E2" w:rsidRPr="00EC29E9">
        <w:rPr>
          <w:i/>
          <w:sz w:val="29"/>
          <w:szCs w:val="29"/>
        </w:rPr>
        <w:t>П</w:t>
      </w:r>
      <w:r w:rsidR="003F62E2" w:rsidRPr="00EC29E9">
        <w:rPr>
          <w:rFonts w:eastAsia="Times New Roman"/>
          <w:i/>
          <w:sz w:val="29"/>
          <w:szCs w:val="29"/>
        </w:rPr>
        <w:t>олигон ТБО г. Орша</w:t>
      </w:r>
      <w:r w:rsidR="003F62E2">
        <w:rPr>
          <w:rFonts w:eastAsia="Times New Roman"/>
          <w:i/>
          <w:sz w:val="29"/>
          <w:szCs w:val="29"/>
        </w:rPr>
        <w:t>»</w:t>
      </w:r>
      <w:r w:rsidR="003F62E2">
        <w:rPr>
          <w:i/>
          <w:sz w:val="29"/>
          <w:szCs w:val="29"/>
        </w:rPr>
        <w:t>, «</w:t>
      </w:r>
      <w:r w:rsidR="003F62E2" w:rsidRPr="00EC29E9">
        <w:rPr>
          <w:i/>
          <w:sz w:val="29"/>
          <w:szCs w:val="29"/>
        </w:rPr>
        <w:t>Реконструкция бывших зданий здравоохранения в охранной зоне заповедника (Верхний замок) под размещение ГУО ”Полоцкое кадетское училище</w:t>
      </w:r>
      <w:r w:rsidR="003F62E2">
        <w:rPr>
          <w:i/>
          <w:sz w:val="29"/>
          <w:szCs w:val="29"/>
        </w:rPr>
        <w:t>».</w:t>
      </w:r>
    </w:p>
    <w:p w14:paraId="05095C77" w14:textId="77777777" w:rsidR="00FB4FEA" w:rsidRDefault="006B1C25" w:rsidP="00297A5C">
      <w:pPr>
        <w:spacing w:after="0" w:line="240" w:lineRule="auto"/>
        <w:ind w:firstLine="709"/>
        <w:jc w:val="both"/>
        <w:rPr>
          <w:sz w:val="30"/>
          <w:szCs w:val="30"/>
        </w:rPr>
      </w:pPr>
      <w:r w:rsidRPr="00F52FDB">
        <w:rPr>
          <w:sz w:val="30"/>
          <w:szCs w:val="30"/>
        </w:rPr>
        <w:t xml:space="preserve">После окончания </w:t>
      </w:r>
      <w:r w:rsidR="00AE2D55" w:rsidRPr="00F52FDB">
        <w:rPr>
          <w:sz w:val="30"/>
          <w:szCs w:val="30"/>
        </w:rPr>
        <w:t xml:space="preserve">получения </w:t>
      </w:r>
      <w:r w:rsidRPr="00F52FDB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</w:t>
      </w:r>
      <w:r w:rsidRPr="00EE48E1">
        <w:rPr>
          <w:b/>
          <w:sz w:val="30"/>
          <w:szCs w:val="30"/>
        </w:rPr>
        <w:t>молодо</w:t>
      </w:r>
      <w:r>
        <w:rPr>
          <w:b/>
          <w:sz w:val="30"/>
          <w:szCs w:val="30"/>
        </w:rPr>
        <w:t>й</w:t>
      </w:r>
      <w:r w:rsidRPr="00EE48E1">
        <w:rPr>
          <w:b/>
          <w:sz w:val="30"/>
          <w:szCs w:val="30"/>
        </w:rPr>
        <w:t xml:space="preserve"> специалист</w:t>
      </w:r>
      <w:r>
        <w:rPr>
          <w:sz w:val="30"/>
          <w:szCs w:val="30"/>
        </w:rPr>
        <w:t xml:space="preserve"> </w:t>
      </w:r>
      <w:r w:rsidR="00AE2D55">
        <w:rPr>
          <w:sz w:val="30"/>
          <w:szCs w:val="30"/>
        </w:rPr>
        <w:t>также не остается без поддержки государства.</w:t>
      </w:r>
      <w:r w:rsidR="00FB4FEA">
        <w:rPr>
          <w:sz w:val="30"/>
          <w:szCs w:val="30"/>
        </w:rPr>
        <w:t xml:space="preserve"> </w:t>
      </w:r>
      <w:r w:rsidR="00EE48E1">
        <w:rPr>
          <w:sz w:val="30"/>
          <w:szCs w:val="30"/>
        </w:rPr>
        <w:t xml:space="preserve">К </w:t>
      </w:r>
      <w:r w:rsidR="001C7040">
        <w:rPr>
          <w:sz w:val="30"/>
          <w:szCs w:val="30"/>
        </w:rPr>
        <w:t xml:space="preserve">основным </w:t>
      </w:r>
      <w:r w:rsidR="00AE2D55">
        <w:rPr>
          <w:sz w:val="30"/>
          <w:szCs w:val="30"/>
        </w:rPr>
        <w:t xml:space="preserve">социальным гарантиям </w:t>
      </w:r>
      <w:r w:rsidR="00EE48E1">
        <w:rPr>
          <w:sz w:val="30"/>
          <w:szCs w:val="30"/>
        </w:rPr>
        <w:t>относятся:</w:t>
      </w:r>
    </w:p>
    <w:p w14:paraId="532CFA1A" w14:textId="77777777" w:rsidR="00EE48E1" w:rsidRDefault="00EE48E1" w:rsidP="00297A5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b/>
          <w:sz w:val="30"/>
          <w:szCs w:val="30"/>
        </w:rPr>
        <w:t>месячной стипендии</w:t>
      </w:r>
      <w:r>
        <w:rPr>
          <w:sz w:val="30"/>
          <w:szCs w:val="30"/>
        </w:rPr>
        <w:t>, получаемой в последнем полугодии до выпуска;</w:t>
      </w:r>
    </w:p>
    <w:p w14:paraId="7F838C1C" w14:textId="7777777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spacing w:val="-6"/>
          <w:sz w:val="30"/>
          <w:szCs w:val="30"/>
        </w:rPr>
        <w:br/>
      </w:r>
      <w:r w:rsidRPr="001C7040">
        <w:rPr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74A3181D" w14:textId="77777777" w:rsidR="006F6D8D" w:rsidRDefault="006F6D8D" w:rsidP="006F6D8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компенсации в связи с </w:t>
      </w:r>
      <w:r w:rsidRPr="006F6D8D">
        <w:rPr>
          <w:b/>
          <w:sz w:val="30"/>
          <w:szCs w:val="30"/>
        </w:rPr>
        <w:t>переездом в другую местность</w:t>
      </w:r>
      <w:r>
        <w:rPr>
          <w:sz w:val="30"/>
          <w:szCs w:val="30"/>
        </w:rPr>
        <w:t>.</w:t>
      </w:r>
    </w:p>
    <w:p w14:paraId="2FE0F9D0" w14:textId="77777777" w:rsidR="001C7040" w:rsidRPr="00AB03DB" w:rsidRDefault="009D5745" w:rsidP="00297A5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целом</w:t>
      </w:r>
      <w:r w:rsidR="006B1C25">
        <w:rPr>
          <w:sz w:val="30"/>
          <w:szCs w:val="30"/>
        </w:rPr>
        <w:t>,</w:t>
      </w:r>
      <w:r>
        <w:rPr>
          <w:sz w:val="30"/>
          <w:szCs w:val="30"/>
        </w:rPr>
        <w:t xml:space="preserve"> следует отметить, что м</w:t>
      </w:r>
      <w:r w:rsidRPr="00AB03DB">
        <w:rPr>
          <w:sz w:val="30"/>
          <w:szCs w:val="30"/>
        </w:rPr>
        <w:t xml:space="preserve">олодежный рынок труда </w:t>
      </w:r>
      <w:r w:rsidR="00D47ED7">
        <w:rPr>
          <w:sz w:val="30"/>
          <w:szCs w:val="30"/>
        </w:rPr>
        <w:br/>
      </w:r>
      <w:r w:rsidRPr="00AB03DB">
        <w:rPr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sz w:val="30"/>
          <w:szCs w:val="30"/>
        </w:rPr>
        <w:t xml:space="preserve"> </w:t>
      </w:r>
      <w:r w:rsidR="001C7040" w:rsidRPr="001C7040">
        <w:rPr>
          <w:i/>
          <w:szCs w:val="30"/>
        </w:rPr>
        <w:t>(6,2%, тогда как в Европейско</w:t>
      </w:r>
      <w:r w:rsidR="00374140">
        <w:rPr>
          <w:i/>
          <w:szCs w:val="30"/>
        </w:rPr>
        <w:t>м</w:t>
      </w:r>
      <w:r w:rsidR="001C7040" w:rsidRPr="001C7040">
        <w:rPr>
          <w:i/>
          <w:szCs w:val="30"/>
        </w:rPr>
        <w:t xml:space="preserve"> союз</w:t>
      </w:r>
      <w:r w:rsidR="00374140">
        <w:rPr>
          <w:i/>
          <w:szCs w:val="30"/>
        </w:rPr>
        <w:t>е</w:t>
      </w:r>
      <w:r w:rsidR="001C7040" w:rsidRPr="001C7040">
        <w:rPr>
          <w:i/>
          <w:szCs w:val="30"/>
        </w:rPr>
        <w:t xml:space="preserve"> </w:t>
      </w:r>
      <w:r w:rsidR="00EA44B0">
        <w:rPr>
          <w:i/>
          <w:szCs w:val="30"/>
        </w:rPr>
        <w:t>она в среднем превышает 20%</w:t>
      </w:r>
      <w:r w:rsidR="001C7040" w:rsidRPr="001C7040">
        <w:rPr>
          <w:i/>
          <w:szCs w:val="30"/>
        </w:rPr>
        <w:t>).</w:t>
      </w:r>
    </w:p>
    <w:p w14:paraId="64DC5BFB" w14:textId="77777777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Немалую роль в этом </w:t>
      </w:r>
      <w:r w:rsidRPr="00527CB9">
        <w:rPr>
          <w:bCs/>
          <w:sz w:val="30"/>
          <w:szCs w:val="30"/>
        </w:rPr>
        <w:t xml:space="preserve">играет </w:t>
      </w:r>
      <w:r w:rsidRPr="00527CB9">
        <w:rPr>
          <w:b/>
          <w:bCs/>
          <w:sz w:val="30"/>
          <w:szCs w:val="30"/>
        </w:rPr>
        <w:t>п</w:t>
      </w:r>
      <w:r w:rsidRPr="00527CB9">
        <w:rPr>
          <w:b/>
          <w:sz w:val="30"/>
          <w:szCs w:val="30"/>
        </w:rPr>
        <w:t>рофессиональное обучение</w:t>
      </w:r>
      <w:r w:rsidRPr="00527CB9">
        <w:rPr>
          <w:sz w:val="30"/>
          <w:szCs w:val="30"/>
        </w:rPr>
        <w:t xml:space="preserve">, которое проводится почти по 100 </w:t>
      </w:r>
      <w:r>
        <w:rPr>
          <w:sz w:val="30"/>
          <w:szCs w:val="30"/>
        </w:rPr>
        <w:t>специальностям</w:t>
      </w:r>
      <w:r w:rsidRPr="00527CB9">
        <w:rPr>
          <w:sz w:val="30"/>
          <w:szCs w:val="30"/>
        </w:rPr>
        <w:t xml:space="preserve">, востребованным </w:t>
      </w:r>
      <w:r w:rsidRPr="00AB03DB">
        <w:rPr>
          <w:sz w:val="30"/>
          <w:szCs w:val="30"/>
        </w:rPr>
        <w:t>на рынке труда</w:t>
      </w:r>
      <w:r w:rsidR="006B1C25">
        <w:rPr>
          <w:sz w:val="30"/>
          <w:szCs w:val="30"/>
        </w:rPr>
        <w:t xml:space="preserve"> «здесь и сейчас</w:t>
      </w:r>
      <w:r w:rsidR="00827B1F">
        <w:rPr>
          <w:sz w:val="30"/>
          <w:szCs w:val="30"/>
        </w:rPr>
        <w:t>»</w:t>
      </w:r>
      <w:r>
        <w:rPr>
          <w:sz w:val="30"/>
          <w:szCs w:val="30"/>
        </w:rPr>
        <w:t>. Кроме того,</w:t>
      </w:r>
      <w:r w:rsidRPr="00AB03DB">
        <w:rPr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sz w:val="30"/>
          <w:szCs w:val="30"/>
        </w:rPr>
        <w:t>молодые люди могут</w:t>
      </w:r>
      <w:r w:rsidRPr="00AB03DB">
        <w:rPr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74C18798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b/>
          <w:i/>
          <w:szCs w:val="28"/>
        </w:rPr>
      </w:pPr>
      <w:r w:rsidRPr="000B6173">
        <w:rPr>
          <w:b/>
          <w:i/>
          <w:szCs w:val="28"/>
        </w:rPr>
        <w:t>Справочно.</w:t>
      </w:r>
    </w:p>
    <w:p w14:paraId="3F7BC323" w14:textId="77777777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i/>
          <w:szCs w:val="28"/>
        </w:rPr>
      </w:pPr>
      <w:r w:rsidRPr="000B6173">
        <w:rPr>
          <w:i/>
          <w:szCs w:val="28"/>
        </w:rPr>
        <w:t>За 2017</w:t>
      </w:r>
      <w:r w:rsidR="00095580">
        <w:rPr>
          <w:i/>
          <w:szCs w:val="28"/>
        </w:rPr>
        <w:t>–</w:t>
      </w:r>
      <w:r w:rsidRPr="000B6173">
        <w:rPr>
          <w:i/>
          <w:szCs w:val="28"/>
        </w:rPr>
        <w:t xml:space="preserve">2021 гг. на обучение направлено </w:t>
      </w:r>
      <w:r w:rsidRPr="000B6173">
        <w:rPr>
          <w:b/>
          <w:i/>
          <w:szCs w:val="28"/>
        </w:rPr>
        <w:t>10,4 тыс. человек</w:t>
      </w:r>
      <w:r w:rsidRPr="000B6173">
        <w:rPr>
          <w:i/>
          <w:szCs w:val="28"/>
        </w:rPr>
        <w:t xml:space="preserve"> из числа граждан в возрасте до 31 года, в январе</w:t>
      </w:r>
      <w:r w:rsidR="00823780">
        <w:rPr>
          <w:i/>
          <w:szCs w:val="28"/>
        </w:rPr>
        <w:t>–</w:t>
      </w:r>
      <w:r w:rsidRPr="000B6173">
        <w:rPr>
          <w:i/>
          <w:szCs w:val="28"/>
        </w:rPr>
        <w:t>марте 2022 г.</w:t>
      </w:r>
      <w:r w:rsidRPr="005458CE">
        <w:rPr>
          <w:i/>
          <w:szCs w:val="28"/>
        </w:rPr>
        <w:t xml:space="preserve"> </w:t>
      </w:r>
      <w:r w:rsidRPr="000B6173">
        <w:rPr>
          <w:i/>
          <w:szCs w:val="28"/>
        </w:rPr>
        <w:t>–</w:t>
      </w:r>
      <w:r>
        <w:rPr>
          <w:i/>
          <w:szCs w:val="28"/>
        </w:rPr>
        <w:br/>
      </w:r>
      <w:r w:rsidRPr="000B6173">
        <w:rPr>
          <w:i/>
          <w:szCs w:val="28"/>
        </w:rPr>
        <w:t>229 человек (около 31</w:t>
      </w:r>
      <w:r>
        <w:rPr>
          <w:i/>
          <w:szCs w:val="28"/>
        </w:rPr>
        <w:t xml:space="preserve">% </w:t>
      </w:r>
      <w:r w:rsidRPr="000B6173">
        <w:rPr>
          <w:i/>
          <w:szCs w:val="28"/>
        </w:rPr>
        <w:t>от направленных на обучение).</w:t>
      </w:r>
    </w:p>
    <w:p w14:paraId="09F9E55E" w14:textId="77777777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i/>
          <w:szCs w:val="28"/>
        </w:rPr>
      </w:pPr>
      <w:r w:rsidRPr="009C5942">
        <w:rPr>
          <w:b/>
          <w:i/>
          <w:szCs w:val="28"/>
        </w:rPr>
        <w:t>Каждый третий</w:t>
      </w:r>
      <w:r w:rsidRPr="009C5942">
        <w:rPr>
          <w:i/>
          <w:szCs w:val="28"/>
        </w:rPr>
        <w:t xml:space="preserve"> из числа безработных, получивших </w:t>
      </w:r>
      <w:r w:rsidRPr="009C5942">
        <w:rPr>
          <w:b/>
          <w:i/>
          <w:szCs w:val="28"/>
        </w:rPr>
        <w:t>субсидию для организации собственного дела</w:t>
      </w:r>
      <w:r w:rsidRPr="009C5942">
        <w:rPr>
          <w:i/>
          <w:szCs w:val="28"/>
        </w:rPr>
        <w:t>, – в возрасте до 31 года.</w:t>
      </w:r>
    </w:p>
    <w:p w14:paraId="52E0FDD8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1C77383D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24B53DCD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58109971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0FDB7831" w14:textId="77777777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719EB81B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7109C88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1F5E283A" w14:textId="77777777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7A39FC6D" w14:textId="77777777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1D95ED1E" w14:textId="77777777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1BB653C5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3CB86510" w14:textId="77777777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0909EF02" w14:textId="77777777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5D22CB2F" w14:textId="77777777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1AD9B167" w14:textId="7777777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2C778267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7FD275EB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4802A3AB" w14:textId="77777777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284DB528" w14:textId="77777777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482B97CC" w14:textId="77777777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4B6B45E6" w14:textId="77777777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6D656BC2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66E3DE32" w14:textId="77777777" w:rsidR="00AA1EA4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4ED01395" w14:textId="77777777" w:rsidR="00383B63" w:rsidRPr="00383B63" w:rsidRDefault="00383B63" w:rsidP="00383B63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В </w:t>
      </w:r>
      <w:r w:rsidR="003F62E2">
        <w:rPr>
          <w:i/>
          <w:szCs w:val="28"/>
        </w:rPr>
        <w:t xml:space="preserve">Витебской области </w:t>
      </w:r>
      <w:r>
        <w:rPr>
          <w:i/>
          <w:szCs w:val="28"/>
        </w:rPr>
        <w:t xml:space="preserve">2021/2022 учебном году </w:t>
      </w:r>
      <w:r w:rsidR="003F62E2">
        <w:rPr>
          <w:i/>
          <w:szCs w:val="28"/>
        </w:rPr>
        <w:t xml:space="preserve">функционировали      </w:t>
      </w:r>
      <w:r w:rsidR="00B018FF">
        <w:rPr>
          <w:i/>
          <w:szCs w:val="28"/>
        </w:rPr>
        <w:t xml:space="preserve"> 2 кадетских училища, 6 военно-патриотических классов (групп) – </w:t>
      </w:r>
      <w:r w:rsidR="003F62E2">
        <w:rPr>
          <w:i/>
          <w:szCs w:val="28"/>
        </w:rPr>
        <w:t xml:space="preserve">         </w:t>
      </w:r>
      <w:r w:rsidR="00B018FF">
        <w:rPr>
          <w:i/>
          <w:szCs w:val="28"/>
        </w:rPr>
        <w:t>114 учащихся, 102 объединения по интересам военно-патриотической направленности – 1493 учащихся, действует 18 центров допризывной подготовки.</w:t>
      </w:r>
    </w:p>
    <w:p w14:paraId="1F8C18CB" w14:textId="77777777" w:rsidR="00AA1EA4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5C9FD92B" w14:textId="77777777" w:rsidR="00383B63" w:rsidRDefault="00383B63" w:rsidP="00383B63">
      <w:pPr>
        <w:spacing w:after="120" w:line="280" w:lineRule="exact"/>
        <w:jc w:val="both"/>
        <w:rPr>
          <w:b/>
          <w:i/>
          <w:szCs w:val="28"/>
        </w:rPr>
      </w:pPr>
      <w:r w:rsidRPr="003F62E2">
        <w:rPr>
          <w:b/>
          <w:i/>
          <w:szCs w:val="28"/>
        </w:rPr>
        <w:t>Справочно</w:t>
      </w:r>
      <w:r w:rsidR="003F62E2">
        <w:rPr>
          <w:b/>
          <w:i/>
          <w:szCs w:val="28"/>
        </w:rPr>
        <w:t>.</w:t>
      </w:r>
    </w:p>
    <w:p w14:paraId="7B5B3403" w14:textId="77777777" w:rsidR="003F62E2" w:rsidRPr="003F62E2" w:rsidRDefault="003F62E2" w:rsidP="00383B63">
      <w:pPr>
        <w:spacing w:after="120" w:line="280" w:lineRule="exact"/>
        <w:jc w:val="both"/>
        <w:rPr>
          <w:i/>
          <w:szCs w:val="28"/>
        </w:rPr>
      </w:pPr>
      <w:r>
        <w:rPr>
          <w:b/>
          <w:i/>
          <w:szCs w:val="28"/>
        </w:rPr>
        <w:tab/>
      </w:r>
      <w:r>
        <w:rPr>
          <w:i/>
          <w:szCs w:val="28"/>
        </w:rPr>
        <w:t xml:space="preserve">В Витебской области в 2021/2022 учебном году для обучающихся в учреждениях образования открыто </w:t>
      </w:r>
      <w:r w:rsidR="00F63E6E">
        <w:rPr>
          <w:i/>
          <w:szCs w:val="28"/>
        </w:rPr>
        <w:t>5</w:t>
      </w:r>
      <w:r>
        <w:rPr>
          <w:i/>
          <w:szCs w:val="28"/>
        </w:rPr>
        <w:t xml:space="preserve"> военно-патриотически</w:t>
      </w:r>
      <w:r w:rsidR="00F63E6E">
        <w:rPr>
          <w:i/>
          <w:szCs w:val="28"/>
        </w:rPr>
        <w:t>х клуба:</w:t>
      </w:r>
    </w:p>
    <w:p w14:paraId="74E75EC8" w14:textId="77777777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1. «Рубеж» - г. Полоцк (в/ч 5530 внутренних войск МВД РБ);</w:t>
      </w:r>
    </w:p>
    <w:p w14:paraId="6B2C1D0F" w14:textId="77777777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2. «Сокол» - г. Новополоцк (в/ч 5530 внутренних войск МВД РБ);</w:t>
      </w:r>
    </w:p>
    <w:p w14:paraId="1663B2C6" w14:textId="77777777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 xml:space="preserve">3. «Витязь» - г. Орша (ГУО «Средняя школа № 20 г. Орша», </w:t>
      </w:r>
      <w:r w:rsidRPr="00383B63">
        <w:rPr>
          <w:i/>
          <w:szCs w:val="28"/>
        </w:rPr>
        <w:br/>
        <w:t>ГУО «Бабиничская средняя школа Оршанского района», 1-й отдельный стрелковый батальон 7-й отдельной милицейской бригады в/ч 5524 внутренних войск МВД РБ);</w:t>
      </w:r>
    </w:p>
    <w:p w14:paraId="09CE262E" w14:textId="77777777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4. «Витязь» - г. Витебск (Первомайский район, ГУО «Средняя школа № 40 г. Витебска имени М.М.Громова», в/ч 5524 внутренних войск МВД РБ);</w:t>
      </w:r>
    </w:p>
    <w:p w14:paraId="449B7ACB" w14:textId="77777777" w:rsid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5. «Волат» - Витебский район (ГУО «Новкинская средняя школа», Витебский РОВД).</w:t>
      </w:r>
    </w:p>
    <w:p w14:paraId="1BC28D8C" w14:textId="77777777" w:rsidR="00F63E6E" w:rsidRPr="00383B63" w:rsidRDefault="00F63E6E" w:rsidP="00383B63">
      <w:pPr>
        <w:spacing w:after="0" w:line="260" w:lineRule="exact"/>
        <w:ind w:firstLine="709"/>
        <w:jc w:val="both"/>
        <w:rPr>
          <w:i/>
          <w:szCs w:val="28"/>
        </w:rPr>
      </w:pPr>
      <w:r>
        <w:rPr>
          <w:i/>
          <w:szCs w:val="28"/>
        </w:rPr>
        <w:t>В г.Орша с 2002 года осуществляет свою деятельность военно-патриотический клуб «Русичи».</w:t>
      </w:r>
    </w:p>
    <w:p w14:paraId="11BCF87F" w14:textId="77777777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 xml:space="preserve">, организуемых Министерством обороны </w:t>
      </w:r>
      <w:r w:rsidR="00E31B4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1995E24D" w14:textId="77777777" w:rsidR="00383B63" w:rsidRDefault="00383B63" w:rsidP="006E25E4">
      <w:pPr>
        <w:spacing w:before="180" w:after="180" w:line="240" w:lineRule="auto"/>
        <w:jc w:val="center"/>
        <w:rPr>
          <w:b/>
          <w:sz w:val="30"/>
          <w:szCs w:val="30"/>
        </w:rPr>
      </w:pPr>
    </w:p>
    <w:p w14:paraId="2617665C" w14:textId="77777777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6ABEAEB6" w14:textId="77777777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подчеркнул: </w:t>
      </w:r>
      <w:r w:rsidR="00C31E35" w:rsidRPr="003B705F">
        <w:rPr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30416D69" w14:textId="77777777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590F2132" w14:textId="77777777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34796304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FD860DA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1B086137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2B86428A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58B36D84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i/>
          <w:szCs w:val="30"/>
        </w:rPr>
        <w:t xml:space="preserve"> </w:t>
      </w:r>
    </w:p>
    <w:p w14:paraId="767D426F" w14:textId="77777777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E6A823A" w14:textId="77777777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12C61C" w14:textId="77777777" w:rsidR="008742BD" w:rsidRPr="00F63E6E" w:rsidRDefault="00E31B4C" w:rsidP="00F63E6E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r w:rsidRPr="00F63E6E">
        <w:rPr>
          <w:b/>
          <w:i/>
          <w:szCs w:val="28"/>
        </w:rPr>
        <w:t>Справочно</w:t>
      </w:r>
      <w:r w:rsidR="008742BD" w:rsidRPr="00F63E6E">
        <w:rPr>
          <w:b/>
          <w:i/>
          <w:szCs w:val="28"/>
        </w:rPr>
        <w:t xml:space="preserve">. </w:t>
      </w:r>
    </w:p>
    <w:p w14:paraId="4646EE3F" w14:textId="77777777" w:rsidR="00F63E6E" w:rsidRPr="00F63E6E" w:rsidRDefault="00F63E6E" w:rsidP="00F63E6E">
      <w:pPr>
        <w:spacing w:after="0" w:line="280" w:lineRule="exact"/>
        <w:ind w:firstLine="709"/>
        <w:contextualSpacing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З</w:t>
      </w:r>
      <w:r w:rsidRPr="00F63E6E">
        <w:rPr>
          <w:i/>
          <w:sz w:val="30"/>
          <w:szCs w:val="30"/>
        </w:rPr>
        <w:t xml:space="preserve">а последние два года 7 проектов Витебской области заняли первые места в номинация в финале проекта, два из них получили возможность на его коммерциализацию (проект Лялька.БАЙ», «Многофункциональная трость»).     С 2017 года по настоящее время реализованы 9 проектов Витебской </w:t>
      </w:r>
      <w:r>
        <w:rPr>
          <w:i/>
          <w:sz w:val="30"/>
          <w:szCs w:val="30"/>
        </w:rPr>
        <w:t>областной организации ОО «БРСМ»:</w:t>
      </w:r>
    </w:p>
    <w:p w14:paraId="2A2ECB11" w14:textId="77777777" w:rsidR="00F63E6E" w:rsidRPr="00F63E6E" w:rsidRDefault="00F63E6E" w:rsidP="00F63E6E">
      <w:pPr>
        <w:spacing w:after="0" w:line="280" w:lineRule="exact"/>
        <w:contextualSpacing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«Дистанционное обучение персонала предприятий по вопросам охраны труда. Программный комплекс «МОЛНИЯ» Внедрение OnLine тестирования в энергетической области» (автор Дмитрий Ворохобко);</w:t>
      </w:r>
    </w:p>
    <w:p w14:paraId="60311F65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«Социализация людей с ограниченными возможностями «Там, где рождается сказка» (автор Рябчикова Ирина Александровна);</w:t>
      </w:r>
    </w:p>
    <w:p w14:paraId="578E45D3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</w:t>
      </w:r>
      <w:r w:rsidRPr="00F63E6E">
        <w:rPr>
          <w:i/>
          <w:color w:val="000000"/>
          <w:sz w:val="30"/>
          <w:szCs w:val="30"/>
        </w:rPr>
        <w:t xml:space="preserve">Проект работы с людьми с ограниченными возможностями «Allinclusive. Все включены» (автор </w:t>
      </w:r>
      <w:r w:rsidRPr="00F63E6E">
        <w:rPr>
          <w:i/>
          <w:sz w:val="30"/>
          <w:szCs w:val="30"/>
        </w:rPr>
        <w:t>Наджафова Светлана Гасановна);</w:t>
      </w:r>
    </w:p>
    <w:p w14:paraId="08198B38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авторский проект «Освобождение Витебска» (автор Варушенко Дмитрий);</w:t>
      </w:r>
    </w:p>
    <w:p w14:paraId="56FE9578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мобильное приложение «Знай свой край» (автор Дирко Михаил);</w:t>
      </w:r>
    </w:p>
    <w:p w14:paraId="7FB90A49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электронное пособие «МАТЭМАТЫКА» (веб-сайт) (автор Лойко Александр Валерьевич);</w:t>
      </w:r>
    </w:p>
    <w:p w14:paraId="78CC8FB9" w14:textId="77777777" w:rsidR="00F63E6E" w:rsidRPr="00F63E6E" w:rsidRDefault="00F63E6E" w:rsidP="00F63E6E">
      <w:pPr>
        <w:spacing w:after="0" w:line="280" w:lineRule="exact"/>
        <w:jc w:val="both"/>
        <w:rPr>
          <w:i/>
          <w:color w:val="000000"/>
          <w:sz w:val="30"/>
          <w:szCs w:val="30"/>
        </w:rPr>
      </w:pPr>
      <w:r w:rsidRPr="00F63E6E">
        <w:rPr>
          <w:i/>
          <w:color w:val="000000"/>
          <w:sz w:val="30"/>
          <w:szCs w:val="30"/>
        </w:rPr>
        <w:t xml:space="preserve">- </w:t>
      </w:r>
      <w:r w:rsidRPr="00F63E6E">
        <w:rPr>
          <w:i/>
          <w:sz w:val="30"/>
          <w:szCs w:val="30"/>
        </w:rPr>
        <w:t xml:space="preserve">социальный проект «Переменка без гаджетов» (автор </w:t>
      </w:r>
      <w:r w:rsidRPr="00F63E6E">
        <w:rPr>
          <w:i/>
          <w:color w:val="000000"/>
          <w:sz w:val="30"/>
          <w:szCs w:val="30"/>
        </w:rPr>
        <w:t>Слуцкая Дарья Олеговна;</w:t>
      </w:r>
    </w:p>
    <w:p w14:paraId="5AB29A20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color w:val="000000"/>
          <w:sz w:val="30"/>
          <w:szCs w:val="30"/>
        </w:rPr>
        <w:t xml:space="preserve">- </w:t>
      </w:r>
      <w:r w:rsidRPr="00F63E6E">
        <w:rPr>
          <w:i/>
          <w:sz w:val="30"/>
          <w:szCs w:val="30"/>
        </w:rPr>
        <w:t>«Мотивационные стенды как источник формирования культуры энергосбережения в образовательном процессе» (авторы Бабич Дарья, Демещенко Анастасия);</w:t>
      </w:r>
    </w:p>
    <w:p w14:paraId="10CFA973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«Ликвидация нефтяных загрязнений с помощью природных сорбирующих материалов» (автор Майорова Екатерина Игоревна).</w:t>
      </w:r>
    </w:p>
    <w:p w14:paraId="09A462DE" w14:textId="77777777" w:rsidR="008742BD" w:rsidRPr="00D37535" w:rsidRDefault="008742BD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</w:p>
    <w:p w14:paraId="02719A12" w14:textId="77777777" w:rsidR="00A07180" w:rsidRDefault="00603B1D" w:rsidP="0024296A">
      <w:pPr>
        <w:spacing w:after="0" w:line="230" w:lineRule="auto"/>
        <w:ind w:firstLine="708"/>
        <w:jc w:val="both"/>
        <w:rPr>
          <w:spacing w:val="-4"/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5B305996" w14:textId="77777777" w:rsidR="00E31B4C" w:rsidRPr="00F63E6E" w:rsidRDefault="00E31B4C" w:rsidP="00E31B4C">
      <w:pPr>
        <w:spacing w:after="0" w:line="230" w:lineRule="auto"/>
        <w:jc w:val="both"/>
        <w:rPr>
          <w:b/>
          <w:i/>
          <w:szCs w:val="28"/>
        </w:rPr>
      </w:pPr>
      <w:r w:rsidRPr="00F63E6E">
        <w:rPr>
          <w:b/>
          <w:i/>
          <w:szCs w:val="28"/>
        </w:rPr>
        <w:t>Справочно.</w:t>
      </w:r>
    </w:p>
    <w:p w14:paraId="68E9C069" w14:textId="77777777" w:rsidR="00F63E6E" w:rsidRPr="00486DED" w:rsidRDefault="00F63E6E" w:rsidP="00486DED">
      <w:pPr>
        <w:spacing w:after="0" w:line="280" w:lineRule="exact"/>
        <w:ind w:firstLine="708"/>
        <w:jc w:val="both"/>
        <w:rPr>
          <w:rStyle w:val="apple-converted-space"/>
          <w:i/>
          <w:color w:val="000000"/>
          <w:sz w:val="30"/>
          <w:szCs w:val="30"/>
          <w:shd w:val="clear" w:color="auto" w:fill="FFFFFF"/>
        </w:rPr>
      </w:pPr>
      <w:r>
        <w:rPr>
          <w:i/>
          <w:szCs w:val="28"/>
        </w:rPr>
        <w:t xml:space="preserve">В Витебской области </w:t>
      </w:r>
      <w:r w:rsidRPr="00486DED">
        <w:rPr>
          <w:i/>
          <w:sz w:val="30"/>
          <w:szCs w:val="30"/>
        </w:rPr>
        <w:t xml:space="preserve">действует 331 отряд «Доброе Сердце» общей численностью 5 515 человек. Самое массовое волонтерское движение «Доброе Сердце» по количественному составу в Оршанском РК </w:t>
      </w:r>
      <w:r w:rsidR="00486DED">
        <w:rPr>
          <w:i/>
          <w:sz w:val="30"/>
          <w:szCs w:val="30"/>
        </w:rPr>
        <w:t xml:space="preserve">             </w:t>
      </w:r>
      <w:r w:rsidRPr="00486DED">
        <w:rPr>
          <w:i/>
          <w:sz w:val="30"/>
          <w:szCs w:val="30"/>
        </w:rPr>
        <w:t>(48 отрядов -  1760 человек). Ведется постоянная активная работа по благоустройству мемориалов, памятников и обелисков воинской славы, братских и одиночных захоронений погибших в годы войны воинов Советской Армии</w:t>
      </w:r>
      <w:r w:rsidRPr="00486DED">
        <w:rPr>
          <w:rStyle w:val="apple-converted-space"/>
          <w:i/>
          <w:color w:val="000000"/>
          <w:sz w:val="30"/>
          <w:szCs w:val="30"/>
          <w:shd w:val="clear" w:color="auto" w:fill="FFFFFF"/>
        </w:rPr>
        <w:t xml:space="preserve">. Волонтеры помнят всех тех, кто отдал свою жизнь, чтобы мы сегодня жили под мирным небом, радовались каждому новому мирному дню. </w:t>
      </w:r>
    </w:p>
    <w:p w14:paraId="6A8762B8" w14:textId="77777777" w:rsidR="00F63E6E" w:rsidRPr="00486DED" w:rsidRDefault="00486DED" w:rsidP="00486DED">
      <w:pPr>
        <w:spacing w:after="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="00F63E6E" w:rsidRPr="00486DED">
        <w:rPr>
          <w:i/>
          <w:sz w:val="30"/>
          <w:szCs w:val="30"/>
        </w:rPr>
        <w:t>олонтеры</w:t>
      </w:r>
      <w:r>
        <w:rPr>
          <w:i/>
          <w:sz w:val="30"/>
          <w:szCs w:val="30"/>
        </w:rPr>
        <w:t xml:space="preserve"> регионов области </w:t>
      </w:r>
      <w:r w:rsidR="00F63E6E" w:rsidRPr="00486DED">
        <w:rPr>
          <w:i/>
          <w:sz w:val="30"/>
          <w:szCs w:val="30"/>
        </w:rPr>
        <w:t>оказали шефскую адресную помощь 2578 ветеранам, инвалидам войны и труда, одиноко проживающим пожилым людям, 1011 детям-сиротам, детям со статусом инвалида, 1200 многодетным семьям, неполным семьям, находящимся в социально-опасном положении.</w:t>
      </w:r>
    </w:p>
    <w:p w14:paraId="66E3203B" w14:textId="77777777" w:rsidR="00F63E6E" w:rsidRPr="00486DED" w:rsidRDefault="00F63E6E" w:rsidP="00486DED">
      <w:pPr>
        <w:spacing w:after="0" w:line="280" w:lineRule="exact"/>
        <w:ind w:firstLine="709"/>
        <w:jc w:val="both"/>
        <w:rPr>
          <w:i/>
          <w:sz w:val="30"/>
          <w:szCs w:val="30"/>
        </w:rPr>
      </w:pPr>
      <w:r w:rsidRPr="00486DED">
        <w:rPr>
          <w:i/>
          <w:sz w:val="30"/>
          <w:szCs w:val="30"/>
        </w:rPr>
        <w:t xml:space="preserve">В рамках проведения благотворительных акций волонтерами было посещено более 450 социальных объектов, собрано и передано </w:t>
      </w:r>
      <w:r w:rsidR="00486DED">
        <w:rPr>
          <w:i/>
          <w:sz w:val="30"/>
          <w:szCs w:val="30"/>
        </w:rPr>
        <w:t xml:space="preserve">более         </w:t>
      </w:r>
      <w:r w:rsidRPr="00486DED">
        <w:rPr>
          <w:i/>
          <w:sz w:val="30"/>
          <w:szCs w:val="30"/>
        </w:rPr>
        <w:t xml:space="preserve">32 </w:t>
      </w:r>
      <w:r w:rsidR="00486DED">
        <w:rPr>
          <w:i/>
          <w:sz w:val="30"/>
          <w:szCs w:val="30"/>
        </w:rPr>
        <w:t>тысячи</w:t>
      </w:r>
      <w:r w:rsidRPr="00486DED">
        <w:rPr>
          <w:i/>
          <w:sz w:val="30"/>
          <w:szCs w:val="30"/>
        </w:rPr>
        <w:t xml:space="preserve"> единиц подарков.</w:t>
      </w:r>
    </w:p>
    <w:p w14:paraId="32586D26" w14:textId="77777777" w:rsidR="008742BD" w:rsidRPr="00A07180" w:rsidRDefault="00F63E6E" w:rsidP="00486DED">
      <w:pPr>
        <w:spacing w:after="0" w:line="240" w:lineRule="auto"/>
        <w:ind w:firstLine="708"/>
        <w:jc w:val="both"/>
        <w:rPr>
          <w:sz w:val="30"/>
          <w:szCs w:val="30"/>
        </w:rPr>
      </w:pPr>
      <w:r w:rsidRPr="00486DED">
        <w:rPr>
          <w:i/>
          <w:sz w:val="30"/>
          <w:szCs w:val="30"/>
        </w:rPr>
        <w:t xml:space="preserve"> </w:t>
      </w:r>
      <w:r w:rsidR="008742BD"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="008742BD" w:rsidRPr="00D86752">
        <w:rPr>
          <w:sz w:val="30"/>
          <w:szCs w:val="30"/>
        </w:rPr>
        <w:t>Республики</w:t>
      </w:r>
      <w:r w:rsidR="008742BD"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="008742BD"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="008742BD"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05600BFF" w14:textId="77777777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14B66">
        <w:rPr>
          <w:spacing w:val="-4"/>
          <w:sz w:val="30"/>
          <w:szCs w:val="30"/>
        </w:rPr>
        <w:t xml:space="preserve"> </w:t>
      </w:r>
      <w:r w:rsidR="00FD6710" w:rsidRPr="00827B1F">
        <w:rPr>
          <w:spacing w:val="-4"/>
          <w:sz w:val="30"/>
          <w:szCs w:val="30"/>
        </w:rPr>
        <w:t>–</w:t>
      </w:r>
      <w:r w:rsidR="00F14B66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50B8EA29" w14:textId="77777777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60FC0D65" w14:textId="77777777" w:rsidR="00C96820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409AC81D" w14:textId="77777777" w:rsidR="00F14B66" w:rsidRPr="00486DED" w:rsidRDefault="00F14B66" w:rsidP="00F14B66">
      <w:pPr>
        <w:spacing w:after="0" w:line="240" w:lineRule="auto"/>
        <w:jc w:val="both"/>
        <w:rPr>
          <w:b/>
          <w:i/>
          <w:szCs w:val="28"/>
        </w:rPr>
      </w:pPr>
      <w:r w:rsidRPr="00486DED">
        <w:rPr>
          <w:b/>
          <w:i/>
          <w:szCs w:val="28"/>
        </w:rPr>
        <w:t>Справочно.</w:t>
      </w:r>
    </w:p>
    <w:p w14:paraId="0CFBD402" w14:textId="77777777" w:rsidR="00486DED" w:rsidRPr="00486DED" w:rsidRDefault="00486DED" w:rsidP="00486DED">
      <w:pPr>
        <w:spacing w:after="0" w:line="280" w:lineRule="exact"/>
        <w:ind w:firstLine="709"/>
        <w:jc w:val="both"/>
        <w:rPr>
          <w:rFonts w:eastAsia="Times New Roman"/>
          <w:i/>
          <w:sz w:val="18"/>
          <w:szCs w:val="18"/>
          <w:lang w:eastAsia="ru-RU"/>
        </w:rPr>
      </w:pPr>
      <w:r w:rsidRPr="00486DED">
        <w:rPr>
          <w:rFonts w:eastAsia="Times New Roman"/>
          <w:i/>
          <w:sz w:val="30"/>
          <w:szCs w:val="30"/>
          <w:lang w:eastAsia="ru-RU"/>
        </w:rPr>
        <w:t xml:space="preserve">В октябре 2021 года учреждениями образования Витебской области направлено </w:t>
      </w:r>
      <w:r>
        <w:rPr>
          <w:rFonts w:eastAsia="Times New Roman"/>
          <w:i/>
          <w:sz w:val="30"/>
          <w:szCs w:val="30"/>
          <w:lang w:eastAsia="ru-RU"/>
        </w:rPr>
        <w:t>26</w:t>
      </w:r>
      <w:r w:rsidRPr="00486DED">
        <w:rPr>
          <w:rFonts w:eastAsia="Times New Roman"/>
          <w:i/>
          <w:sz w:val="30"/>
          <w:szCs w:val="30"/>
          <w:lang w:eastAsia="ru-RU"/>
        </w:rPr>
        <w:t xml:space="preserve"> заявок на конкурс молодежных инициатив, которые нацелены на вовлечение молодежи в творческую деятельность и социальную практику, раскрытие потенциала молодежи в соответствии с основными приоритетами Стратегии развития государственной молодежной политики Р</w:t>
      </w:r>
      <w:r>
        <w:rPr>
          <w:rFonts w:eastAsia="Times New Roman"/>
          <w:i/>
          <w:sz w:val="30"/>
          <w:szCs w:val="30"/>
          <w:lang w:eastAsia="ru-RU"/>
        </w:rPr>
        <w:t xml:space="preserve">еспублики Беларусь до 2030 года, </w:t>
      </w:r>
      <w:r w:rsidR="00BD2BF1">
        <w:rPr>
          <w:rFonts w:eastAsia="Times New Roman"/>
          <w:i/>
          <w:sz w:val="30"/>
          <w:szCs w:val="30"/>
          <w:lang w:eastAsia="ru-RU"/>
        </w:rPr>
        <w:t>четыре</w:t>
      </w:r>
      <w:r>
        <w:rPr>
          <w:rFonts w:eastAsia="Times New Roman"/>
          <w:i/>
          <w:sz w:val="30"/>
          <w:szCs w:val="30"/>
          <w:lang w:eastAsia="ru-RU"/>
        </w:rPr>
        <w:t xml:space="preserve"> из них получи</w:t>
      </w:r>
      <w:r w:rsidR="00676BA7">
        <w:rPr>
          <w:rFonts w:eastAsia="Times New Roman"/>
          <w:i/>
          <w:sz w:val="30"/>
          <w:szCs w:val="30"/>
          <w:lang w:eastAsia="ru-RU"/>
        </w:rPr>
        <w:t xml:space="preserve">ли финансовую поддержу для их реализации (Лиозненский, Лепельский, </w:t>
      </w:r>
      <w:r w:rsidR="00BD2BF1">
        <w:rPr>
          <w:rFonts w:eastAsia="Times New Roman"/>
          <w:i/>
          <w:sz w:val="30"/>
          <w:szCs w:val="30"/>
          <w:lang w:eastAsia="ru-RU"/>
        </w:rPr>
        <w:t xml:space="preserve">2 проекта - </w:t>
      </w:r>
      <w:r w:rsidR="00676BA7">
        <w:rPr>
          <w:rFonts w:eastAsia="Times New Roman"/>
          <w:i/>
          <w:sz w:val="30"/>
          <w:szCs w:val="30"/>
          <w:lang w:eastAsia="ru-RU"/>
        </w:rPr>
        <w:t>Полоцкий район</w:t>
      </w:r>
      <w:r w:rsidR="00BD2BF1">
        <w:rPr>
          <w:rFonts w:eastAsia="Times New Roman"/>
          <w:i/>
          <w:sz w:val="30"/>
          <w:szCs w:val="30"/>
          <w:lang w:eastAsia="ru-RU"/>
        </w:rPr>
        <w:t>ы</w:t>
      </w:r>
      <w:r w:rsidR="00676BA7">
        <w:rPr>
          <w:rFonts w:eastAsia="Times New Roman"/>
          <w:i/>
          <w:sz w:val="30"/>
          <w:szCs w:val="30"/>
          <w:lang w:eastAsia="ru-RU"/>
        </w:rPr>
        <w:t>)</w:t>
      </w:r>
      <w:r w:rsidR="00BD2BF1">
        <w:rPr>
          <w:rFonts w:eastAsia="Times New Roman"/>
          <w:i/>
          <w:sz w:val="30"/>
          <w:szCs w:val="30"/>
          <w:lang w:eastAsia="ru-RU"/>
        </w:rPr>
        <w:t>.</w:t>
      </w:r>
      <w:r w:rsidR="00676BA7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486DED">
        <w:rPr>
          <w:rFonts w:eastAsia="Times New Roman"/>
          <w:i/>
          <w:sz w:val="30"/>
          <w:szCs w:val="30"/>
          <w:lang w:eastAsia="ru-RU"/>
        </w:rPr>
        <w:tab/>
      </w:r>
      <w:r w:rsidRPr="00486DED">
        <w:rPr>
          <w:rFonts w:eastAsia="Times New Roman"/>
          <w:i/>
          <w:sz w:val="18"/>
          <w:szCs w:val="18"/>
          <w:lang w:eastAsia="ru-RU"/>
        </w:rPr>
        <w:t xml:space="preserve"> </w:t>
      </w:r>
    </w:p>
    <w:p w14:paraId="3401118A" w14:textId="77777777" w:rsidR="00486DED" w:rsidRDefault="00486DED" w:rsidP="006306C1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80AB98B" w14:textId="77777777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3E7CDE3E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5766B4B5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1A2F68D6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27D58E7E" w14:textId="77777777" w:rsidR="006306C1" w:rsidRPr="0012537F" w:rsidRDefault="00B654D2" w:rsidP="006306C1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В со</w:t>
      </w:r>
      <w:r w:rsidR="0012537F">
        <w:rPr>
          <w:i/>
          <w:szCs w:val="28"/>
          <w:lang w:val="be-BY"/>
        </w:rPr>
        <w:t xml:space="preserve">став Молодежного совета (парламента) </w:t>
      </w:r>
      <w:r w:rsidR="0012537F" w:rsidRPr="0012537F">
        <w:rPr>
          <w:i/>
          <w:szCs w:val="28"/>
        </w:rPr>
        <w:t xml:space="preserve">при Национальном собрании Республики Беларусь </w:t>
      </w:r>
      <w:r w:rsidR="0012537F">
        <w:rPr>
          <w:i/>
          <w:szCs w:val="28"/>
        </w:rPr>
        <w:t xml:space="preserve">входит 10 представителей работающей молодежи Витебской области, которые ведут свою работу в различных комиссиях: </w:t>
      </w:r>
      <w:r w:rsidR="0012537F" w:rsidRPr="0012537F">
        <w:rPr>
          <w:i/>
          <w:szCs w:val="28"/>
        </w:rPr>
        <w:t>по международному и региональному сотрудничеству</w:t>
      </w:r>
      <w:r w:rsidR="0012537F">
        <w:rPr>
          <w:i/>
          <w:szCs w:val="28"/>
        </w:rPr>
        <w:t xml:space="preserve">, </w:t>
      </w:r>
      <w:r w:rsidR="0012537F" w:rsidRPr="0012537F">
        <w:rPr>
          <w:i/>
          <w:szCs w:val="28"/>
        </w:rPr>
        <w:t>по вопросам образования, науки и культуры</w:t>
      </w:r>
      <w:r w:rsidR="0012537F">
        <w:rPr>
          <w:i/>
          <w:szCs w:val="28"/>
        </w:rPr>
        <w:t xml:space="preserve">, </w:t>
      </w:r>
      <w:r w:rsidR="0012537F" w:rsidRPr="0012537F">
        <w:rPr>
          <w:i/>
          <w:szCs w:val="28"/>
        </w:rPr>
        <w:t>по</w:t>
      </w:r>
      <w:r w:rsidR="0012537F" w:rsidRPr="0012537F">
        <w:rPr>
          <w:b/>
          <w:i/>
          <w:szCs w:val="28"/>
        </w:rPr>
        <w:t xml:space="preserve"> </w:t>
      </w:r>
      <w:r w:rsidR="0012537F" w:rsidRPr="0012537F">
        <w:rPr>
          <w:i/>
          <w:szCs w:val="28"/>
        </w:rPr>
        <w:t>здравоохранению, спорту и туризму</w:t>
      </w:r>
      <w:r w:rsidR="0012537F">
        <w:rPr>
          <w:i/>
          <w:szCs w:val="28"/>
        </w:rPr>
        <w:t xml:space="preserve">, </w:t>
      </w:r>
      <w:r w:rsidR="0012537F" w:rsidRPr="0012537F">
        <w:rPr>
          <w:i/>
          <w:szCs w:val="28"/>
        </w:rPr>
        <w:t>по науке, культуре и образованию</w:t>
      </w:r>
      <w:r w:rsidR="0012537F">
        <w:rPr>
          <w:i/>
          <w:szCs w:val="28"/>
        </w:rPr>
        <w:t xml:space="preserve"> и др.</w:t>
      </w:r>
    </w:p>
    <w:p w14:paraId="46C84CD1" w14:textId="7777777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0D37CDFD" w14:textId="77777777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30E61124" w14:textId="77777777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052C6EB2" w14:textId="77777777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149F4343" w14:textId="77777777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3CE41557" w14:textId="7777777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51386B2" w14:textId="7777777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9231735" w14:textId="7777777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423E1D1A" w14:textId="7777777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63EF47E8" w14:textId="77777777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6DA68AD6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292921BD" w14:textId="77777777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2A001C0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613F7C73" w14:textId="77777777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5B962E0E" w14:textId="77777777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B71A69B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421141C7" w14:textId="77777777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2B155559" w14:textId="77777777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B3B" w14:textId="77777777" w:rsidR="007E5E7F" w:rsidRDefault="007E5E7F" w:rsidP="003F3942">
      <w:pPr>
        <w:spacing w:after="0" w:line="240" w:lineRule="auto"/>
      </w:pPr>
      <w:r>
        <w:separator/>
      </w:r>
    </w:p>
  </w:endnote>
  <w:endnote w:type="continuationSeparator" w:id="0">
    <w:p w14:paraId="423EA588" w14:textId="77777777" w:rsidR="007E5E7F" w:rsidRDefault="007E5E7F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F9F1" w14:textId="77777777" w:rsidR="007E5E7F" w:rsidRDefault="007E5E7F" w:rsidP="003F3942">
      <w:pPr>
        <w:spacing w:after="0" w:line="240" w:lineRule="auto"/>
      </w:pPr>
      <w:r>
        <w:separator/>
      </w:r>
    </w:p>
  </w:footnote>
  <w:footnote w:type="continuationSeparator" w:id="0">
    <w:p w14:paraId="47574A51" w14:textId="77777777" w:rsidR="007E5E7F" w:rsidRDefault="007E5E7F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BBF9" w14:textId="77777777" w:rsidR="0024296A" w:rsidRDefault="0024296A" w:rsidP="005F2E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2BF1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03AB6"/>
    <w:rsid w:val="00011793"/>
    <w:rsid w:val="00024BCF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537F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D6F4A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1F16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B63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62E2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6DED"/>
    <w:rsid w:val="00487A2F"/>
    <w:rsid w:val="00492F52"/>
    <w:rsid w:val="0049447F"/>
    <w:rsid w:val="00496BDA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448C"/>
    <w:rsid w:val="00666DA6"/>
    <w:rsid w:val="0067087C"/>
    <w:rsid w:val="00676BA7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0B3B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5E7F"/>
    <w:rsid w:val="007E6AC2"/>
    <w:rsid w:val="007F4B12"/>
    <w:rsid w:val="00800894"/>
    <w:rsid w:val="0080260A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184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6365D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18FF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654D2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2BF1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5A1E"/>
    <w:rsid w:val="00CD68AB"/>
    <w:rsid w:val="00CD708B"/>
    <w:rsid w:val="00CE04DA"/>
    <w:rsid w:val="00CE0AEC"/>
    <w:rsid w:val="00CE14E3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1B4C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03B5"/>
    <w:rsid w:val="00EC1D2E"/>
    <w:rsid w:val="00EC29E9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14B66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3E6E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3DC99A"/>
  <w15:docId w15:val="{F34C2C67-3B15-4E1B-BB21-C75BC5D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6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uiPriority w:val="99"/>
    <w:unhideWhenUsed/>
    <w:rsid w:val="009C73F3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rPr>
      <w:sz w:val="28"/>
      <w:szCs w:val="22"/>
      <w:lang w:eastAsia="en-US"/>
    </w:rPr>
  </w:style>
  <w:style w:type="character" w:styleId="af0">
    <w:name w:val="FollowedHyperlink"/>
    <w:uiPriority w:val="99"/>
    <w:semiHidden/>
    <w:unhideWhenUsed/>
    <w:rsid w:val="00D8226B"/>
    <w:rPr>
      <w:color w:val="954F72"/>
      <w:u w:val="single"/>
    </w:rPr>
  </w:style>
  <w:style w:type="character" w:customStyle="1" w:styleId="3">
    <w:name w:val="Неразрешенное упоминание3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">
    <w:name w:val="Неразрешенное упоминание4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Обычный (веб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E768-A9F4-497F-A87C-D180FB5C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https://www.mintrud.gov.by/ru/trud-molodezh-ru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Денис Костянко</cp:lastModifiedBy>
  <cp:revision>2</cp:revision>
  <cp:lastPrinted>2022-06-13T14:22:00Z</cp:lastPrinted>
  <dcterms:created xsi:type="dcterms:W3CDTF">2022-07-28T16:41:00Z</dcterms:created>
  <dcterms:modified xsi:type="dcterms:W3CDTF">2022-07-28T16:41:00Z</dcterms:modified>
</cp:coreProperties>
</file>